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538D8" w14:textId="77777777" w:rsidR="00A96195" w:rsidRPr="00697C2D" w:rsidRDefault="00A96195" w:rsidP="00697C2D">
      <w:pPr>
        <w:spacing w:after="0"/>
        <w:jc w:val="center"/>
        <w:rPr>
          <w:rFonts w:ascii="Times New Roman" w:hAnsi="Times New Roman" w:cs="Times New Roman"/>
          <w:b/>
          <w:sz w:val="28"/>
          <w:szCs w:val="28"/>
        </w:rPr>
      </w:pPr>
    </w:p>
    <w:p w14:paraId="61C28F2F" w14:textId="77777777" w:rsidR="00A96195" w:rsidRPr="00697C2D" w:rsidRDefault="00A96195" w:rsidP="00697C2D">
      <w:pPr>
        <w:spacing w:after="0"/>
        <w:jc w:val="center"/>
        <w:rPr>
          <w:rFonts w:ascii="Times New Roman" w:hAnsi="Times New Roman" w:cs="Times New Roman"/>
          <w:b/>
          <w:bCs/>
          <w:sz w:val="28"/>
          <w:szCs w:val="28"/>
        </w:rPr>
      </w:pPr>
    </w:p>
    <w:p w14:paraId="7FFBDA4F" w14:textId="3E8F9D20" w:rsidR="00A96195" w:rsidRPr="00697C2D" w:rsidRDefault="00E01968" w:rsidP="00697C2D">
      <w:pPr>
        <w:spacing w:after="0"/>
        <w:jc w:val="center"/>
        <w:rPr>
          <w:rFonts w:ascii="Times New Roman" w:hAnsi="Times New Roman" w:cs="Times New Roman"/>
          <w:b/>
          <w:bCs/>
          <w:sz w:val="28"/>
          <w:szCs w:val="28"/>
          <w:lang w:eastAsia="zh-CN"/>
        </w:rPr>
      </w:pPr>
      <w:r w:rsidRPr="00697C2D">
        <w:rPr>
          <w:rFonts w:ascii="Times New Roman" w:hAnsi="Times New Roman" w:cs="Times New Roman"/>
          <w:b/>
          <w:bCs/>
          <w:sz w:val="28"/>
          <w:szCs w:val="28"/>
        </w:rPr>
        <w:t>ANALYSIS OF RISK FACTORS ASSOCIATED WITH PREECLAMSIA AMONG PREGNANT WOMEN</w:t>
      </w:r>
    </w:p>
    <w:p w14:paraId="268BB07D" w14:textId="77777777" w:rsidR="00697C2D" w:rsidRPr="00697C2D" w:rsidRDefault="00697C2D" w:rsidP="00697C2D">
      <w:pPr>
        <w:spacing w:after="0"/>
        <w:jc w:val="center"/>
        <w:rPr>
          <w:rFonts w:ascii="Times New Roman" w:hAnsi="Times New Roman" w:cs="Times New Roman"/>
          <w:b/>
          <w:bCs/>
          <w:sz w:val="28"/>
          <w:szCs w:val="28"/>
          <w:lang w:eastAsia="zh-CN"/>
        </w:rPr>
      </w:pPr>
    </w:p>
    <w:p w14:paraId="7BF2F98A" w14:textId="29BC71CE" w:rsidR="00A96195" w:rsidRPr="00697C2D" w:rsidRDefault="00E01968" w:rsidP="00697C2D">
      <w:pPr>
        <w:spacing w:after="0" w:line="240" w:lineRule="auto"/>
        <w:jc w:val="center"/>
        <w:rPr>
          <w:rFonts w:ascii="Times New Roman" w:hAnsi="Times New Roman" w:cs="Times New Roman"/>
        </w:rPr>
      </w:pPr>
      <w:r w:rsidRPr="00697C2D">
        <w:rPr>
          <w:rFonts w:ascii="Times New Roman" w:hAnsi="Times New Roman" w:cs="Times New Roman"/>
        </w:rPr>
        <w:t>Nazwa Auliafinata</w:t>
      </w:r>
      <w:r w:rsidR="00697C2D" w:rsidRPr="00697C2D">
        <w:rPr>
          <w:rFonts w:ascii="Times New Roman" w:hAnsi="Times New Roman" w:cs="Times New Roman"/>
          <w:vertAlign w:val="superscript"/>
        </w:rPr>
        <w:t>1</w:t>
      </w:r>
      <w:r w:rsidRPr="00697C2D">
        <w:rPr>
          <w:rFonts w:ascii="Times New Roman" w:hAnsi="Times New Roman" w:cs="Times New Roman"/>
        </w:rPr>
        <w:t xml:space="preserve">, </w:t>
      </w:r>
      <w:r w:rsidRPr="00697C2D">
        <w:rPr>
          <w:rFonts w:ascii="Times New Roman" w:hAnsi="Times New Roman" w:cs="Times New Roman"/>
        </w:rPr>
        <w:t xml:space="preserve">Nabila </w:t>
      </w:r>
      <w:r w:rsidR="00697C2D" w:rsidRPr="00697C2D">
        <w:rPr>
          <w:rFonts w:ascii="Times New Roman" w:hAnsi="Times New Roman" w:cs="Times New Roman"/>
          <w:lang w:val="en-US"/>
        </w:rPr>
        <w:t>H</w:t>
      </w:r>
      <w:r w:rsidRPr="00697C2D">
        <w:rPr>
          <w:rFonts w:ascii="Times New Roman" w:hAnsi="Times New Roman" w:cs="Times New Roman"/>
        </w:rPr>
        <w:t>afiza</w:t>
      </w:r>
      <w:r w:rsidR="00697C2D" w:rsidRPr="00697C2D">
        <w:rPr>
          <w:rFonts w:ascii="Times New Roman" w:hAnsi="Times New Roman" w:cs="Times New Roman"/>
          <w:vertAlign w:val="superscript"/>
        </w:rPr>
        <w:t>2</w:t>
      </w:r>
      <w:r w:rsidRPr="00697C2D">
        <w:rPr>
          <w:rFonts w:ascii="Times New Roman" w:hAnsi="Times New Roman" w:cs="Times New Roman"/>
        </w:rPr>
        <w:t xml:space="preserve">, </w:t>
      </w:r>
      <w:r w:rsidRPr="00697C2D">
        <w:rPr>
          <w:rFonts w:ascii="Times New Roman" w:hAnsi="Times New Roman" w:cs="Times New Roman"/>
        </w:rPr>
        <w:t>Sastra Amelia Silalaan</w:t>
      </w:r>
      <w:r w:rsidR="00697C2D" w:rsidRPr="00697C2D">
        <w:rPr>
          <w:rFonts w:ascii="Times New Roman" w:hAnsi="Times New Roman" w:cs="Times New Roman"/>
          <w:vertAlign w:val="superscript"/>
        </w:rPr>
        <w:t>3</w:t>
      </w:r>
      <w:r w:rsidRPr="00697C2D">
        <w:rPr>
          <w:rFonts w:ascii="Times New Roman" w:hAnsi="Times New Roman" w:cs="Times New Roman"/>
        </w:rPr>
        <w:t xml:space="preserve">, </w:t>
      </w:r>
      <w:r w:rsidRPr="00697C2D">
        <w:rPr>
          <w:rFonts w:ascii="Times New Roman" w:hAnsi="Times New Roman" w:cs="Times New Roman"/>
        </w:rPr>
        <w:t>Naesza Adelia Suherman</w:t>
      </w:r>
      <w:r w:rsidR="00697C2D" w:rsidRPr="00697C2D">
        <w:rPr>
          <w:rFonts w:ascii="Times New Roman" w:hAnsi="Times New Roman" w:cs="Times New Roman"/>
          <w:vertAlign w:val="superscript"/>
        </w:rPr>
        <w:t>4</w:t>
      </w:r>
      <w:r w:rsidRPr="00697C2D">
        <w:rPr>
          <w:rFonts w:ascii="Times New Roman" w:hAnsi="Times New Roman" w:cs="Times New Roman"/>
        </w:rPr>
        <w:t>,</w:t>
      </w:r>
    </w:p>
    <w:p w14:paraId="335C1241" w14:textId="3FDCDF7B" w:rsidR="00A96195" w:rsidRPr="00697C2D" w:rsidRDefault="00E01968" w:rsidP="00697C2D">
      <w:pPr>
        <w:spacing w:after="0" w:line="240" w:lineRule="auto"/>
        <w:jc w:val="center"/>
        <w:rPr>
          <w:rFonts w:ascii="Times New Roman" w:hAnsi="Times New Roman" w:cs="Times New Roman"/>
        </w:rPr>
      </w:pPr>
      <w:r w:rsidRPr="00697C2D">
        <w:rPr>
          <w:rFonts w:ascii="Times New Roman" w:hAnsi="Times New Roman" w:cs="Times New Roman"/>
        </w:rPr>
        <w:t xml:space="preserve"> </w:t>
      </w:r>
      <w:r w:rsidRPr="00697C2D">
        <w:rPr>
          <w:rFonts w:ascii="Times New Roman" w:hAnsi="Times New Roman" w:cs="Times New Roman"/>
        </w:rPr>
        <w:t>Kismiasih Adethia</w:t>
      </w:r>
      <w:r w:rsidR="00697C2D" w:rsidRPr="00697C2D">
        <w:rPr>
          <w:rFonts w:ascii="Times New Roman" w:hAnsi="Times New Roman" w:cs="Times New Roman"/>
          <w:vertAlign w:val="superscript"/>
        </w:rPr>
        <w:t>5</w:t>
      </w:r>
    </w:p>
    <w:p w14:paraId="6E350979" w14:textId="27EC8928" w:rsidR="00A96195" w:rsidRPr="00697C2D" w:rsidRDefault="00E01968" w:rsidP="00697C2D">
      <w:pPr>
        <w:spacing w:after="0" w:line="240" w:lineRule="auto"/>
        <w:jc w:val="center"/>
        <w:rPr>
          <w:rFonts w:ascii="Times New Roman" w:hAnsi="Times New Roman" w:cs="Times New Roman"/>
          <w:lang w:eastAsia="zh-CN"/>
        </w:rPr>
      </w:pPr>
      <w:r w:rsidRPr="00697C2D">
        <w:rPr>
          <w:rFonts w:ascii="Times New Roman" w:hAnsi="Times New Roman" w:cs="Times New Roman"/>
          <w:vertAlign w:val="superscript"/>
        </w:rPr>
        <w:t>1,2,3,4,5</w:t>
      </w:r>
      <w:r w:rsidRPr="00697C2D">
        <w:rPr>
          <w:rFonts w:ascii="Times New Roman" w:hAnsi="Times New Roman" w:cs="Times New Roman"/>
        </w:rPr>
        <w:t xml:space="preserve">Sekolah Tinggi Ilmu Kesehatan Mitra </w:t>
      </w:r>
      <w:r w:rsidRPr="00697C2D">
        <w:rPr>
          <w:rFonts w:ascii="Times New Roman" w:hAnsi="Times New Roman" w:cs="Times New Roman"/>
        </w:rPr>
        <w:t>Husada Medan</w:t>
      </w:r>
    </w:p>
    <w:p w14:paraId="38569893" w14:textId="77777777" w:rsidR="00697C2D" w:rsidRPr="00697C2D" w:rsidRDefault="00697C2D" w:rsidP="00697C2D">
      <w:pPr>
        <w:spacing w:after="0" w:line="240" w:lineRule="auto"/>
        <w:jc w:val="center"/>
        <w:rPr>
          <w:rFonts w:ascii="Times New Roman" w:hAnsi="Times New Roman" w:cs="Times New Roman"/>
          <w:lang w:eastAsia="zh-CN"/>
        </w:rPr>
      </w:pPr>
    </w:p>
    <w:p w14:paraId="03B95A33" w14:textId="125878C6" w:rsidR="00A96195" w:rsidRPr="00697C2D" w:rsidRDefault="00E01968" w:rsidP="00697C2D">
      <w:pPr>
        <w:tabs>
          <w:tab w:val="left" w:pos="3847"/>
        </w:tabs>
        <w:spacing w:after="0" w:line="240" w:lineRule="auto"/>
        <w:jc w:val="center"/>
        <w:rPr>
          <w:rFonts w:ascii="Times New Roman" w:hAnsi="Times New Roman" w:cs="Times New Roman"/>
          <w:lang w:val="en-US"/>
        </w:rPr>
      </w:pPr>
      <w:r w:rsidRPr="00697C2D">
        <w:rPr>
          <w:rFonts w:ascii="Times New Roman" w:hAnsi="Times New Roman" w:cs="Times New Roman"/>
        </w:rPr>
        <w:t xml:space="preserve">Email: </w:t>
      </w:r>
      <w:r w:rsidRPr="00697C2D">
        <w:rPr>
          <w:rFonts w:ascii="Times New Roman" w:hAnsi="Times New Roman" w:cs="Times New Roman"/>
        </w:rPr>
        <w:fldChar w:fldCharType="begin"/>
      </w:r>
      <w:r w:rsidRPr="00697C2D">
        <w:rPr>
          <w:rFonts w:ascii="Times New Roman" w:hAnsi="Times New Roman" w:cs="Times New Roman"/>
        </w:rPr>
        <w:instrText xml:space="preserve"> HYPERLINK "mailto:2519201038@mitrahusadamedan.ac.id" </w:instrText>
      </w:r>
      <w:r w:rsidRPr="00697C2D">
        <w:rPr>
          <w:rFonts w:ascii="Times New Roman" w:hAnsi="Times New Roman" w:cs="Times New Roman"/>
        </w:rPr>
        <w:fldChar w:fldCharType="separate"/>
      </w:r>
      <w:r w:rsidRPr="00697C2D">
        <w:rPr>
          <w:rStyle w:val="Hyperlink"/>
          <w:rFonts w:ascii="Times New Roman" w:hAnsi="Times New Roman" w:cs="Times New Roman"/>
        </w:rPr>
        <w:t>2519201038@mitrahusadamedan.ac.id</w:t>
      </w:r>
      <w:r w:rsidRPr="00697C2D">
        <w:rPr>
          <w:rStyle w:val="Hyperlink"/>
          <w:rFonts w:ascii="Times New Roman" w:hAnsi="Times New Roman" w:cs="Times New Roman"/>
        </w:rPr>
        <w:fldChar w:fldCharType="end"/>
      </w:r>
      <w:r w:rsidRPr="00697C2D">
        <w:rPr>
          <w:rFonts w:ascii="Times New Roman" w:hAnsi="Times New Roman" w:cs="Times New Roman"/>
        </w:rPr>
        <w:t xml:space="preserve">, </w:t>
      </w:r>
      <w:hyperlink r:id="rId8" w:history="1">
        <w:r w:rsidRPr="00697C2D">
          <w:rPr>
            <w:rStyle w:val="Hyperlink"/>
            <w:rFonts w:ascii="Times New Roman" w:hAnsi="Times New Roman" w:cs="Times New Roman"/>
          </w:rPr>
          <w:t>2519201036@mitrahusadamedan.ac.id</w:t>
        </w:r>
      </w:hyperlink>
      <w:r w:rsidRPr="00697C2D">
        <w:rPr>
          <w:rFonts w:ascii="Times New Roman" w:hAnsi="Times New Roman" w:cs="Times New Roman"/>
        </w:rPr>
        <w:t xml:space="preserve">, </w:t>
      </w:r>
      <w:hyperlink r:id="rId9" w:history="1">
        <w:r w:rsidRPr="00697C2D">
          <w:rPr>
            <w:rStyle w:val="Hyperlink"/>
            <w:rFonts w:ascii="Times New Roman" w:hAnsi="Times New Roman" w:cs="Times New Roman"/>
          </w:rPr>
          <w:t>2419201761</w:t>
        </w:r>
        <w:r w:rsidRPr="00697C2D">
          <w:rPr>
            <w:rStyle w:val="Hyperlink"/>
            <w:rFonts w:ascii="Times New Roman" w:hAnsi="Times New Roman" w:cs="Times New Roman"/>
          </w:rPr>
          <w:t>@mitrahusadamedan.ac.id</w:t>
        </w:r>
      </w:hyperlink>
      <w:r w:rsidRPr="00697C2D">
        <w:rPr>
          <w:rFonts w:ascii="Times New Roman" w:hAnsi="Times New Roman" w:cs="Times New Roman"/>
        </w:rPr>
        <w:t xml:space="preserve">, </w:t>
      </w:r>
      <w:hyperlink r:id="rId10" w:history="1">
        <w:r w:rsidRPr="00697C2D">
          <w:rPr>
            <w:rStyle w:val="Hyperlink"/>
            <w:rFonts w:ascii="Times New Roman" w:hAnsi="Times New Roman" w:cs="Times New Roman"/>
          </w:rPr>
          <w:t>2419201039</w:t>
        </w:r>
        <w:r w:rsidRPr="00697C2D">
          <w:rPr>
            <w:rStyle w:val="Hyperlink"/>
            <w:rFonts w:ascii="Times New Roman" w:hAnsi="Times New Roman" w:cs="Times New Roman"/>
          </w:rPr>
          <w:t>@mitrahusadamedan.ac.id</w:t>
        </w:r>
      </w:hyperlink>
      <w:r w:rsidRPr="00697C2D">
        <w:rPr>
          <w:rFonts w:ascii="Times New Roman" w:hAnsi="Times New Roman" w:cs="Times New Roman"/>
        </w:rPr>
        <w:t>,</w:t>
      </w:r>
      <w:r w:rsidRPr="00697C2D">
        <w:rPr>
          <w:rFonts w:ascii="Times New Roman" w:hAnsi="Times New Roman" w:cs="Times New Roman"/>
          <w:vertAlign w:val="superscript"/>
        </w:rPr>
        <w:t xml:space="preserve"> </w:t>
      </w:r>
      <w:hyperlink r:id="rId11" w:history="1">
        <w:r w:rsidR="00697C2D" w:rsidRPr="00766040">
          <w:rPr>
            <w:rStyle w:val="Hyperlink"/>
            <w:rFonts w:ascii="Times New Roman" w:hAnsi="Times New Roman" w:cs="Times New Roman"/>
            <w:lang w:val="en-US"/>
          </w:rPr>
          <w:t>k</w:t>
        </w:r>
        <w:r w:rsidR="00697C2D" w:rsidRPr="00766040">
          <w:rPr>
            <w:rStyle w:val="Hyperlink"/>
            <w:rFonts w:ascii="Times New Roman" w:hAnsi="Times New Roman" w:cs="Times New Roman"/>
          </w:rPr>
          <w:t>ismiasihadethia@gmail.com</w:t>
        </w:r>
      </w:hyperlink>
      <w:r w:rsidRPr="00697C2D">
        <w:rPr>
          <w:rFonts w:ascii="Times New Roman" w:hAnsi="Times New Roman" w:cs="Times New Roman"/>
        </w:rPr>
        <w:t xml:space="preserve"> </w:t>
      </w:r>
    </w:p>
    <w:p w14:paraId="78C61816" w14:textId="77777777" w:rsidR="00A96195" w:rsidRPr="00697C2D" w:rsidRDefault="00A96195" w:rsidP="00697C2D">
      <w:pPr>
        <w:tabs>
          <w:tab w:val="left" w:pos="5955"/>
        </w:tabs>
        <w:spacing w:after="0"/>
        <w:rPr>
          <w:rFonts w:ascii="Times New Roman" w:hAnsi="Times New Roman" w:cs="Times New Roman"/>
        </w:rPr>
      </w:pPr>
    </w:p>
    <w:p w14:paraId="5629E841" w14:textId="17764E73" w:rsidR="00A96195" w:rsidRPr="00697C2D" w:rsidRDefault="00E01968" w:rsidP="00697C2D">
      <w:pPr>
        <w:spacing w:after="0" w:line="240" w:lineRule="auto"/>
        <w:jc w:val="center"/>
        <w:rPr>
          <w:rFonts w:ascii="Times New Roman" w:eastAsia="Calibri" w:hAnsi="Times New Roman" w:cs="Times New Roman"/>
          <w:b/>
          <w:color w:val="000000"/>
          <w:kern w:val="0"/>
          <w:lang w:val="en" w:eastAsia="zh-CN"/>
          <w14:ligatures w14:val="none"/>
        </w:rPr>
      </w:pPr>
      <w:r w:rsidRPr="00697C2D">
        <w:rPr>
          <w:rFonts w:ascii="Times New Roman" w:eastAsia="Calibri" w:hAnsi="Times New Roman" w:cs="Times New Roman"/>
          <w:b/>
          <w:color w:val="000000"/>
          <w:kern w:val="0"/>
          <w:lang w:val="en" w:eastAsia="zh-CN"/>
          <w14:ligatures w14:val="none"/>
        </w:rPr>
        <w:t>ABSTRACT</w:t>
      </w:r>
    </w:p>
    <w:p w14:paraId="20BFDB7C"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b/>
          <w:bCs/>
        </w:rPr>
        <w:t>Background:</w:t>
      </w:r>
      <w:r w:rsidRPr="00697C2D">
        <w:rPr>
          <w:rFonts w:ascii="Times New Roman" w:hAnsi="Times New Roman" w:cs="Times New Roman"/>
        </w:rPr>
        <w:t xml:space="preserve"> Preeclampsia remains a major maternal health problem and is one of the leading causes of maternal and neonatal morbidity and mortality worldwide. Various maternal factors have been associated with the occurrence of preeclampsia, but the findings remain in</w:t>
      </w:r>
      <w:r w:rsidRPr="00697C2D">
        <w:rPr>
          <w:rFonts w:ascii="Times New Roman" w:hAnsi="Times New Roman" w:cs="Times New Roman"/>
        </w:rPr>
        <w:t>consistent across different studies.</w:t>
      </w:r>
      <w:r w:rsidRPr="00697C2D">
        <w:rPr>
          <w:rFonts w:ascii="Times New Roman" w:hAnsi="Times New Roman" w:cs="Times New Roman"/>
          <w:b/>
          <w:bCs/>
        </w:rPr>
        <w:t>Objectives:</w:t>
      </w:r>
      <w:r w:rsidRPr="00697C2D">
        <w:rPr>
          <w:rFonts w:ascii="Times New Roman" w:hAnsi="Times New Roman" w:cs="Times New Roman"/>
        </w:rPr>
        <w:t xml:space="preserve"> This study aimed to analyze the maternal risk factors associated with preeclampsia among pregnant women.</w:t>
      </w:r>
      <w:r w:rsidRPr="00697C2D">
        <w:rPr>
          <w:rFonts w:ascii="Times New Roman" w:hAnsi="Times New Roman" w:cs="Times New Roman"/>
          <w:b/>
          <w:bCs/>
        </w:rPr>
        <w:t>Methods:</w:t>
      </w:r>
      <w:r w:rsidRPr="00697C2D">
        <w:rPr>
          <w:rFonts w:ascii="Times New Roman" w:hAnsi="Times New Roman" w:cs="Times New Roman"/>
        </w:rPr>
        <w:t xml:space="preserve"> A Systematic Literature Review (SLR) was conducted using articles obtained from Google Scholar,</w:t>
      </w:r>
      <w:r w:rsidRPr="00697C2D">
        <w:rPr>
          <w:rFonts w:ascii="Times New Roman" w:hAnsi="Times New Roman" w:cs="Times New Roman"/>
        </w:rPr>
        <w:t xml:space="preserve"> PubMed, and ScienceDirect. Articles published between 2020 and 2025 were selected according to the PRISMA guidelines. A total of 20 articles met the inclusion criteria and were included in the review. Data were analyzed through qualitative synthesis.</w:t>
      </w:r>
      <w:r w:rsidRPr="00697C2D">
        <w:rPr>
          <w:rFonts w:ascii="Times New Roman" w:hAnsi="Times New Roman" w:cs="Times New Roman"/>
          <w:b/>
          <w:bCs/>
        </w:rPr>
        <w:t>Resul</w:t>
      </w:r>
      <w:r w:rsidRPr="00697C2D">
        <w:rPr>
          <w:rFonts w:ascii="Times New Roman" w:hAnsi="Times New Roman" w:cs="Times New Roman"/>
          <w:b/>
          <w:bCs/>
        </w:rPr>
        <w:t>ts:</w:t>
      </w:r>
      <w:r w:rsidRPr="00697C2D">
        <w:rPr>
          <w:rFonts w:ascii="Times New Roman" w:hAnsi="Times New Roman" w:cs="Times New Roman"/>
        </w:rPr>
        <w:t xml:space="preserve"> The review identified several factors significantly associated with preeclampsia, including maternal age, obesity, history of hypertension, parity, inadequate antenatal care (ANC), maternal stress, chronic diseases, and gestational diabetes mellitus. M</w:t>
      </w:r>
      <w:r w:rsidRPr="00697C2D">
        <w:rPr>
          <w:rFonts w:ascii="Times New Roman" w:hAnsi="Times New Roman" w:cs="Times New Roman"/>
        </w:rPr>
        <w:t>aternal age, obesity, and hypertension history were the most frequently reported risk factors across the included studies.</w:t>
      </w:r>
      <w:r w:rsidRPr="00697C2D">
        <w:rPr>
          <w:rFonts w:ascii="Times New Roman" w:hAnsi="Times New Roman" w:cs="Times New Roman"/>
          <w:b/>
          <w:bCs/>
        </w:rPr>
        <w:t>Conclusions:</w:t>
      </w:r>
      <w:r w:rsidRPr="00697C2D">
        <w:rPr>
          <w:rFonts w:ascii="Times New Roman" w:hAnsi="Times New Roman" w:cs="Times New Roman"/>
        </w:rPr>
        <w:t xml:space="preserve"> Maternal age, obesity, hypertension history, parity, and inadequate ANC attendance are important determinants of preeclam</w:t>
      </w:r>
      <w:r w:rsidRPr="00697C2D">
        <w:rPr>
          <w:rFonts w:ascii="Times New Roman" w:hAnsi="Times New Roman" w:cs="Times New Roman"/>
        </w:rPr>
        <w:t>psia. Strengthening early detection, maternal education, and antenatal care services is essential to reduce the incidence and complications of preeclampsia.</w:t>
      </w:r>
    </w:p>
    <w:p w14:paraId="5B2BE8D2" w14:textId="58694593" w:rsid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b/>
          <w:bCs/>
        </w:rPr>
        <w:t>Keywords:</w:t>
      </w:r>
      <w:r w:rsidRPr="00697C2D">
        <w:rPr>
          <w:rFonts w:ascii="Times New Roman" w:hAnsi="Times New Roman" w:cs="Times New Roman"/>
        </w:rPr>
        <w:t xml:space="preserve"> Preeclampsia; Risk Factors; Pregnant Women; Maternal Healt</w:t>
      </w:r>
      <w:r w:rsidRPr="00697C2D">
        <w:rPr>
          <w:rFonts w:ascii="Times New Roman" w:hAnsi="Times New Roman" w:cs="Times New Roman"/>
        </w:rPr>
        <w:t>h</w:t>
      </w:r>
    </w:p>
    <w:p w14:paraId="599EF7C9" w14:textId="4294BCA0" w:rsidR="00697C2D" w:rsidRDefault="00697C2D" w:rsidP="00697C2D">
      <w:pPr>
        <w:tabs>
          <w:tab w:val="left" w:pos="5955"/>
        </w:tabs>
        <w:spacing w:after="0"/>
        <w:jc w:val="both"/>
        <w:rPr>
          <w:rFonts w:ascii="Times New Roman" w:hAnsi="Times New Roman" w:cs="Times New Roman"/>
        </w:rPr>
      </w:pPr>
    </w:p>
    <w:p w14:paraId="5F152176" w14:textId="77777777" w:rsidR="00697C2D" w:rsidRPr="00697C2D" w:rsidRDefault="00697C2D" w:rsidP="00697C2D">
      <w:pPr>
        <w:tabs>
          <w:tab w:val="left" w:pos="5955"/>
        </w:tabs>
        <w:spacing w:after="0"/>
        <w:jc w:val="both"/>
        <w:rPr>
          <w:rFonts w:ascii="Times New Roman" w:hAnsi="Times New Roman" w:cs="Times New Roman" w:hint="eastAsia"/>
        </w:rPr>
      </w:pPr>
    </w:p>
    <w:p w14:paraId="4C4417BC" w14:textId="3B305221" w:rsidR="00A96195"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INTRODUCTION</w:t>
      </w:r>
    </w:p>
    <w:p w14:paraId="6B4F5C30"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 xml:space="preserve">Preeclampsia remains a major global maternal health problem, affecting approximately 2–8% of pregnancies worldwide and contributing significantly to maternal and neonatal </w:t>
      </w:r>
      <w:r w:rsidRPr="00697C2D">
        <w:rPr>
          <w:rFonts w:ascii="Times New Roman" w:hAnsi="Times New Roman" w:cs="Times New Roman"/>
        </w:rPr>
        <w:t xml:space="preserve">morbidity and mortality. According to the World Health Organization (WHO), hypertensive disorders of pregnancy are among the leading causes of maternal death, particularly in low- and middle-income countries. In Indonesia, preeclampsia continues to be one </w:t>
      </w:r>
      <w:r w:rsidRPr="00697C2D">
        <w:rPr>
          <w:rFonts w:ascii="Times New Roman" w:hAnsi="Times New Roman" w:cs="Times New Roman"/>
        </w:rPr>
        <w:t>of the main contributors to maternal mortality despite improvements in antenatal care services. (WHO, 2023)</w:t>
      </w:r>
    </w:p>
    <w:p w14:paraId="5FCD469E" w14:textId="77777777" w:rsid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Previous studies have identified several maternal risk factors associated with the occurrence of preeclampsia, including advanced maternal age, prim</w:t>
      </w:r>
      <w:r w:rsidRPr="00697C2D">
        <w:rPr>
          <w:rFonts w:ascii="Times New Roman" w:hAnsi="Times New Roman" w:cs="Times New Roman"/>
        </w:rPr>
        <w:t xml:space="preserve">igravidity, obesity, multiple pregnancy, chronic hypertension, diabetes mellitus, and a history of preeclampsia. These factors may </w:t>
      </w:r>
    </w:p>
    <w:p w14:paraId="67609BBA" w14:textId="77777777" w:rsidR="00697C2D" w:rsidRDefault="00697C2D" w:rsidP="00697C2D">
      <w:pPr>
        <w:tabs>
          <w:tab w:val="left" w:pos="5955"/>
        </w:tabs>
        <w:spacing w:after="0"/>
        <w:jc w:val="both"/>
        <w:rPr>
          <w:rFonts w:ascii="Times New Roman" w:hAnsi="Times New Roman" w:cs="Times New Roman"/>
        </w:rPr>
      </w:pPr>
    </w:p>
    <w:p w14:paraId="2BCDDA75" w14:textId="77777777" w:rsidR="00697C2D" w:rsidRDefault="00697C2D" w:rsidP="00697C2D">
      <w:pPr>
        <w:tabs>
          <w:tab w:val="left" w:pos="5955"/>
        </w:tabs>
        <w:spacing w:after="0"/>
        <w:jc w:val="both"/>
        <w:rPr>
          <w:rFonts w:ascii="Times New Roman" w:hAnsi="Times New Roman" w:cs="Times New Roman"/>
        </w:rPr>
      </w:pPr>
    </w:p>
    <w:p w14:paraId="5E9095EC" w14:textId="00432ACE"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contribute to abnormal placental development, endothelial dysfunction, and impaired uteroplacental circulation, which are con</w:t>
      </w:r>
      <w:r w:rsidRPr="00697C2D">
        <w:rPr>
          <w:rFonts w:ascii="Times New Roman" w:hAnsi="Times New Roman" w:cs="Times New Roman"/>
        </w:rPr>
        <w:t>sidered key mechanisms in the pathogenesis of preeclampsia. (Nugraha et al., 2023)</w:t>
      </w:r>
    </w:p>
    <w:p w14:paraId="6BD45B91"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Although various prevention programs and maternal health interventions have been implemented, the incidence of preeclampsia remains high in many developing countries. Differ</w:t>
      </w:r>
      <w:r w:rsidRPr="00697C2D">
        <w:rPr>
          <w:rFonts w:ascii="Times New Roman" w:hAnsi="Times New Roman" w:cs="Times New Roman"/>
        </w:rPr>
        <w:t xml:space="preserve">ences in socioeconomic conditions, maternal nutritional status, access to healthcare services, and maternal awareness may influence the prevalence and severity of preeclampsia. However, findings regarding the most dominant risk factors remain inconsistent </w:t>
      </w:r>
      <w:r w:rsidRPr="00697C2D">
        <w:rPr>
          <w:rFonts w:ascii="Times New Roman" w:hAnsi="Times New Roman" w:cs="Times New Roman"/>
        </w:rPr>
        <w:t>across different populations and settings.</w:t>
      </w:r>
    </w:p>
    <w:p w14:paraId="4CC9CBE7"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 xml:space="preserve">Therefore, this study is needed to identify and analyze the maternal risk factors associated with preeclampsia through a review of recent scientific literature. The findings are expected to provide evidence-based </w:t>
      </w:r>
      <w:r w:rsidRPr="00697C2D">
        <w:rPr>
          <w:rFonts w:ascii="Times New Roman" w:hAnsi="Times New Roman" w:cs="Times New Roman"/>
        </w:rPr>
        <w:t>information that can support early detection, prevention strategies, and improved maternal healthcare services to reduce the incidence and complications of preeclampsia among pregnant women.</w:t>
      </w:r>
    </w:p>
    <w:p w14:paraId="74A02B11" w14:textId="77777777" w:rsidR="00A96195" w:rsidRPr="00697C2D" w:rsidRDefault="00A96195" w:rsidP="00697C2D">
      <w:pPr>
        <w:tabs>
          <w:tab w:val="left" w:pos="5955"/>
        </w:tabs>
        <w:spacing w:after="0"/>
        <w:jc w:val="both"/>
        <w:rPr>
          <w:rFonts w:ascii="Times New Roman" w:hAnsi="Times New Roman" w:cs="Times New Roman"/>
        </w:rPr>
      </w:pPr>
    </w:p>
    <w:p w14:paraId="3FA11653" w14:textId="77777777" w:rsidR="00A96195"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METHODS</w:t>
      </w:r>
    </w:p>
    <w:p w14:paraId="6008F9AE" w14:textId="13428822"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This study employed a Systematic Literature Review (SLR)</w:t>
      </w:r>
      <w:r w:rsidRPr="00697C2D">
        <w:rPr>
          <w:rFonts w:ascii="Times New Roman" w:hAnsi="Times New Roman" w:cs="Times New Roman"/>
        </w:rPr>
        <w:t xml:space="preserve"> design to identify and analyze maternal risk factors associated with the occurrence of preeclampsia in pregnant women. Scientific articles were retrieved from electronic databases, including Google Scholar, PubMed, and ScienceDirect. The literature search</w:t>
      </w:r>
      <w:r w:rsidRPr="00697C2D">
        <w:rPr>
          <w:rFonts w:ascii="Times New Roman" w:hAnsi="Times New Roman" w:cs="Times New Roman"/>
        </w:rPr>
        <w:t xml:space="preserve"> was conducted using combinations of keywords such as “preeclampsia”, “risk factors”, “pregnant women”, and “maternal characteristics”. Articles published between 2020 and 2025, written in English or Indonesian, available in full text, and discussing facto</w:t>
      </w:r>
      <w:r w:rsidRPr="00697C2D">
        <w:rPr>
          <w:rFonts w:ascii="Times New Roman" w:hAnsi="Times New Roman" w:cs="Times New Roman"/>
        </w:rPr>
        <w:t>rs related to preeclampsia were included in this review.</w:t>
      </w:r>
    </w:p>
    <w:p w14:paraId="535F77B4"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Article selection was performed through several stages, namely identification, screening, eligibility assessment, and inclusion according to the Preferred Reporting Items for Systematic Reviews an</w:t>
      </w:r>
      <w:r w:rsidRPr="00697C2D">
        <w:rPr>
          <w:rFonts w:ascii="Times New Roman" w:hAnsi="Times New Roman" w:cs="Times New Roman"/>
        </w:rPr>
        <w:t>d Meta-Analyses (PRISMA) guidelines. Duplicate articles and studies that did not meet the inclusion criteria were excluded. A total of 20 articles fulfilled the eligibility criteria and were included in the final analysis.</w:t>
      </w:r>
    </w:p>
    <w:p w14:paraId="10801906"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 xml:space="preserve">Data were analyzed qualitatively </w:t>
      </w:r>
      <w:r w:rsidRPr="00697C2D">
        <w:rPr>
          <w:rFonts w:ascii="Times New Roman" w:hAnsi="Times New Roman" w:cs="Times New Roman"/>
        </w:rPr>
        <w:t>through data extraction and synthesis. Information regarding study characteristics, sample size, and maternal risk factors significantly associated with preeclampsia was collected and summarized. The findings from the selected studies were then synthesized</w:t>
      </w:r>
      <w:r w:rsidRPr="00697C2D">
        <w:rPr>
          <w:rFonts w:ascii="Times New Roman" w:hAnsi="Times New Roman" w:cs="Times New Roman"/>
        </w:rPr>
        <w:t xml:space="preserve"> to provide comprehensive evidence regarding the determinants of preeclampsia and to support the development of preventive strategies and improved maternal healthcare services.</w:t>
      </w:r>
    </w:p>
    <w:p w14:paraId="4D9A78F5" w14:textId="77777777" w:rsidR="00697C2D" w:rsidRDefault="00697C2D">
      <w:pPr>
        <w:spacing w:after="0" w:line="240" w:lineRule="auto"/>
        <w:rPr>
          <w:rFonts w:ascii="Times New Roman" w:hAnsi="Times New Roman" w:cs="Times New Roman"/>
          <w:b/>
          <w:bCs/>
        </w:rPr>
      </w:pPr>
      <w:r>
        <w:rPr>
          <w:rFonts w:ascii="Times New Roman" w:hAnsi="Times New Roman" w:cs="Times New Roman"/>
          <w:b/>
          <w:bCs/>
        </w:rPr>
        <w:br w:type="page"/>
      </w:r>
    </w:p>
    <w:p w14:paraId="5B379811" w14:textId="77777777" w:rsidR="00697C2D" w:rsidRDefault="00697C2D" w:rsidP="00697C2D">
      <w:pPr>
        <w:tabs>
          <w:tab w:val="left" w:pos="5955"/>
        </w:tabs>
        <w:spacing w:after="0"/>
        <w:jc w:val="both"/>
        <w:rPr>
          <w:rFonts w:ascii="Times New Roman" w:hAnsi="Times New Roman" w:cs="Times New Roman"/>
          <w:b/>
          <w:bCs/>
        </w:rPr>
      </w:pPr>
    </w:p>
    <w:p w14:paraId="4CA77A1B" w14:textId="77777777" w:rsidR="00697C2D" w:rsidRDefault="00697C2D" w:rsidP="00697C2D">
      <w:pPr>
        <w:tabs>
          <w:tab w:val="left" w:pos="5955"/>
        </w:tabs>
        <w:spacing w:after="0"/>
        <w:jc w:val="both"/>
        <w:rPr>
          <w:rFonts w:ascii="Times New Roman" w:hAnsi="Times New Roman" w:cs="Times New Roman"/>
          <w:b/>
          <w:bCs/>
        </w:rPr>
      </w:pPr>
    </w:p>
    <w:p w14:paraId="1D4CAC7C" w14:textId="7ED1AB59" w:rsidR="00A96195"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RESULT</w:t>
      </w:r>
    </w:p>
    <w:p w14:paraId="2181D875" w14:textId="77777777" w:rsidR="00A96195" w:rsidRPr="00697C2D" w:rsidRDefault="00A96195" w:rsidP="00697C2D">
      <w:pPr>
        <w:tabs>
          <w:tab w:val="left" w:pos="5955"/>
        </w:tabs>
        <w:spacing w:after="0"/>
        <w:jc w:val="both"/>
        <w:rPr>
          <w:rFonts w:ascii="Times New Roman" w:hAnsi="Times New Roman" w:cs="Times New Roman"/>
          <w:b/>
          <w:b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420"/>
        <w:gridCol w:w="1720"/>
        <w:gridCol w:w="1760"/>
        <w:gridCol w:w="1560"/>
        <w:gridCol w:w="1760"/>
        <w:gridCol w:w="1740"/>
      </w:tblGrid>
      <w:tr w:rsidR="00A96195" w:rsidRPr="00697C2D" w14:paraId="5C8453F2" w14:textId="77777777" w:rsidTr="00697C2D">
        <w:tc>
          <w:tcPr>
            <w:tcW w:w="420" w:type="dxa"/>
            <w:tcBorders>
              <w:top w:val="single" w:sz="2" w:space="0" w:color="auto"/>
              <w:left w:val="single" w:sz="2" w:space="0" w:color="auto"/>
              <w:bottom w:val="single" w:sz="2" w:space="0" w:color="auto"/>
              <w:right w:val="single" w:sz="2" w:space="0" w:color="auto"/>
            </w:tcBorders>
          </w:tcPr>
          <w:p w14:paraId="0D59B7F4" w14:textId="77777777" w:rsidR="00A96195" w:rsidRPr="00697C2D" w:rsidRDefault="00E01968" w:rsidP="00697C2D">
            <w:pPr>
              <w:spacing w:after="0" w:line="240" w:lineRule="auto"/>
              <w:ind w:hanging="100"/>
              <w:jc w:val="both"/>
              <w:rPr>
                <w:rFonts w:ascii="Times New Roman" w:hAnsi="Times New Roman" w:cs="Times New Roman"/>
                <w:b/>
                <w:sz w:val="22"/>
                <w:szCs w:val="22"/>
                <w:lang w:val="sv"/>
              </w:rPr>
            </w:pPr>
            <w:r w:rsidRPr="00697C2D">
              <w:rPr>
                <w:rFonts w:ascii="Times New Roman" w:eastAsia="Calibri" w:hAnsi="Times New Roman" w:cs="Times New Roman"/>
                <w:b/>
                <w:sz w:val="22"/>
                <w:szCs w:val="22"/>
                <w:lang w:val="sv" w:eastAsia="zh-CN" w:bidi="ar"/>
              </w:rPr>
              <w:t>No</w:t>
            </w:r>
          </w:p>
        </w:tc>
        <w:tc>
          <w:tcPr>
            <w:tcW w:w="1720" w:type="dxa"/>
            <w:tcBorders>
              <w:top w:val="single" w:sz="2" w:space="0" w:color="auto"/>
              <w:left w:val="single" w:sz="2" w:space="0" w:color="auto"/>
              <w:bottom w:val="single" w:sz="2" w:space="0" w:color="auto"/>
              <w:right w:val="single" w:sz="2" w:space="0" w:color="auto"/>
            </w:tcBorders>
          </w:tcPr>
          <w:p w14:paraId="45F2CF00" w14:textId="77777777" w:rsidR="00A96195" w:rsidRPr="00697C2D" w:rsidRDefault="00E01968" w:rsidP="00697C2D">
            <w:pPr>
              <w:spacing w:after="0" w:line="240" w:lineRule="auto"/>
              <w:ind w:hanging="120"/>
              <w:jc w:val="both"/>
              <w:rPr>
                <w:rFonts w:ascii="Times New Roman" w:hAnsi="Times New Roman" w:cs="Times New Roman"/>
                <w:b/>
                <w:sz w:val="22"/>
                <w:szCs w:val="22"/>
                <w:lang w:val="sv"/>
              </w:rPr>
            </w:pPr>
            <w:r w:rsidRPr="00697C2D">
              <w:rPr>
                <w:rFonts w:ascii="Times New Roman" w:eastAsia="Calibri" w:hAnsi="Times New Roman" w:cs="Times New Roman"/>
                <w:b/>
                <w:sz w:val="22"/>
                <w:szCs w:val="22"/>
                <w:lang w:val="en-US" w:eastAsia="zh-CN" w:bidi="ar"/>
              </w:rPr>
              <w:t>Author/Year</w:t>
            </w:r>
          </w:p>
        </w:tc>
        <w:tc>
          <w:tcPr>
            <w:tcW w:w="1760" w:type="dxa"/>
            <w:tcBorders>
              <w:top w:val="single" w:sz="2" w:space="0" w:color="auto"/>
              <w:left w:val="single" w:sz="2" w:space="0" w:color="auto"/>
              <w:bottom w:val="single" w:sz="2" w:space="0" w:color="auto"/>
              <w:right w:val="single" w:sz="2" w:space="0" w:color="auto"/>
            </w:tcBorders>
          </w:tcPr>
          <w:p w14:paraId="0EFC1828" w14:textId="77777777" w:rsidR="00A96195" w:rsidRPr="00697C2D" w:rsidRDefault="00E01968" w:rsidP="00697C2D">
            <w:pPr>
              <w:spacing w:after="0" w:line="240" w:lineRule="auto"/>
              <w:jc w:val="both"/>
              <w:rPr>
                <w:rFonts w:ascii="Times New Roman" w:hAnsi="Times New Roman" w:cs="Times New Roman"/>
                <w:b/>
                <w:sz w:val="22"/>
                <w:szCs w:val="22"/>
                <w:lang w:val="sv"/>
              </w:rPr>
            </w:pPr>
            <w:r w:rsidRPr="00697C2D">
              <w:rPr>
                <w:rFonts w:ascii="Times New Roman" w:eastAsia="Calibri" w:hAnsi="Times New Roman" w:cs="Times New Roman"/>
                <w:b/>
                <w:sz w:val="22"/>
                <w:szCs w:val="22"/>
                <w:lang w:val="en-US" w:eastAsia="zh-CN" w:bidi="ar"/>
              </w:rPr>
              <w:t>Title</w:t>
            </w:r>
          </w:p>
        </w:tc>
        <w:tc>
          <w:tcPr>
            <w:tcW w:w="1560" w:type="dxa"/>
            <w:tcBorders>
              <w:top w:val="single" w:sz="2" w:space="0" w:color="auto"/>
              <w:left w:val="single" w:sz="2" w:space="0" w:color="auto"/>
              <w:bottom w:val="single" w:sz="2" w:space="0" w:color="auto"/>
              <w:right w:val="single" w:sz="2" w:space="0" w:color="auto"/>
            </w:tcBorders>
          </w:tcPr>
          <w:p w14:paraId="7837723F" w14:textId="77777777" w:rsidR="00A96195" w:rsidRPr="00697C2D" w:rsidRDefault="00E01968" w:rsidP="00697C2D">
            <w:pPr>
              <w:spacing w:after="0" w:line="240" w:lineRule="auto"/>
              <w:jc w:val="both"/>
              <w:rPr>
                <w:rFonts w:ascii="Times New Roman" w:hAnsi="Times New Roman" w:cs="Times New Roman"/>
                <w:b/>
                <w:sz w:val="22"/>
                <w:szCs w:val="22"/>
                <w:lang w:val="sv"/>
              </w:rPr>
            </w:pPr>
            <w:r w:rsidRPr="00697C2D">
              <w:rPr>
                <w:rFonts w:ascii="Times New Roman" w:eastAsia="Calibri" w:hAnsi="Times New Roman" w:cs="Times New Roman"/>
                <w:b/>
                <w:sz w:val="22"/>
                <w:szCs w:val="22"/>
                <w:lang w:val="en-US" w:eastAsia="zh-CN" w:bidi="ar"/>
              </w:rPr>
              <w:t>Study Design and Sample</w:t>
            </w:r>
          </w:p>
        </w:tc>
        <w:tc>
          <w:tcPr>
            <w:tcW w:w="1760" w:type="dxa"/>
            <w:tcBorders>
              <w:top w:val="single" w:sz="2" w:space="0" w:color="auto"/>
              <w:left w:val="single" w:sz="2" w:space="0" w:color="auto"/>
              <w:bottom w:val="single" w:sz="2" w:space="0" w:color="auto"/>
              <w:right w:val="single" w:sz="2" w:space="0" w:color="auto"/>
            </w:tcBorders>
          </w:tcPr>
          <w:p w14:paraId="0226D22D" w14:textId="77777777" w:rsidR="00A96195" w:rsidRPr="00697C2D" w:rsidRDefault="00E01968" w:rsidP="00697C2D">
            <w:pPr>
              <w:spacing w:after="0" w:line="240" w:lineRule="auto"/>
              <w:jc w:val="both"/>
              <w:rPr>
                <w:rFonts w:ascii="Times New Roman" w:hAnsi="Times New Roman" w:cs="Times New Roman"/>
                <w:b/>
                <w:sz w:val="22"/>
                <w:szCs w:val="22"/>
                <w:lang w:val="sv"/>
              </w:rPr>
            </w:pPr>
            <w:r w:rsidRPr="00697C2D">
              <w:rPr>
                <w:rFonts w:ascii="Times New Roman" w:eastAsia="Calibri" w:hAnsi="Times New Roman" w:cs="Times New Roman"/>
                <w:b/>
                <w:sz w:val="22"/>
                <w:szCs w:val="22"/>
                <w:lang w:val="en-US" w:eastAsia="zh-CN" w:bidi="ar"/>
              </w:rPr>
              <w:t>Intervention</w:t>
            </w:r>
          </w:p>
        </w:tc>
        <w:tc>
          <w:tcPr>
            <w:tcW w:w="1740" w:type="dxa"/>
            <w:tcBorders>
              <w:top w:val="single" w:sz="2" w:space="0" w:color="auto"/>
              <w:left w:val="single" w:sz="2" w:space="0" w:color="auto"/>
              <w:bottom w:val="single" w:sz="2" w:space="0" w:color="auto"/>
              <w:right w:val="single" w:sz="2" w:space="0" w:color="auto"/>
            </w:tcBorders>
          </w:tcPr>
          <w:p w14:paraId="2659C26B" w14:textId="77777777" w:rsidR="00A96195" w:rsidRPr="00697C2D" w:rsidRDefault="00E01968" w:rsidP="00697C2D">
            <w:pPr>
              <w:spacing w:after="0" w:line="240" w:lineRule="auto"/>
              <w:jc w:val="both"/>
              <w:rPr>
                <w:rFonts w:ascii="Times New Roman" w:hAnsi="Times New Roman" w:cs="Times New Roman"/>
                <w:b/>
                <w:sz w:val="22"/>
                <w:szCs w:val="22"/>
                <w:lang w:val="sv"/>
              </w:rPr>
            </w:pPr>
            <w:r w:rsidRPr="00697C2D">
              <w:rPr>
                <w:rFonts w:ascii="Times New Roman" w:eastAsia="Calibri" w:hAnsi="Times New Roman" w:cs="Times New Roman"/>
                <w:b/>
                <w:sz w:val="22"/>
                <w:szCs w:val="22"/>
                <w:lang w:val="en-US" w:eastAsia="zh-CN" w:bidi="ar"/>
              </w:rPr>
              <w:t>Results</w:t>
            </w:r>
          </w:p>
        </w:tc>
      </w:tr>
      <w:tr w:rsidR="00A96195" w:rsidRPr="00697C2D" w14:paraId="4957E5B4" w14:textId="77777777" w:rsidTr="00697C2D">
        <w:tc>
          <w:tcPr>
            <w:tcW w:w="420" w:type="dxa"/>
            <w:tcBorders>
              <w:top w:val="single" w:sz="2" w:space="0" w:color="auto"/>
              <w:left w:val="single" w:sz="2" w:space="0" w:color="auto"/>
              <w:bottom w:val="single" w:sz="2" w:space="0" w:color="auto"/>
              <w:right w:val="single" w:sz="2" w:space="0" w:color="auto"/>
            </w:tcBorders>
          </w:tcPr>
          <w:p w14:paraId="5B9549EC"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1</w:t>
            </w:r>
          </w:p>
        </w:tc>
        <w:tc>
          <w:tcPr>
            <w:tcW w:w="1720" w:type="dxa"/>
            <w:tcBorders>
              <w:top w:val="single" w:sz="2" w:space="0" w:color="auto"/>
              <w:left w:val="single" w:sz="2" w:space="0" w:color="auto"/>
              <w:bottom w:val="single" w:sz="2" w:space="0" w:color="auto"/>
              <w:right w:val="single" w:sz="2" w:space="0" w:color="auto"/>
            </w:tcBorders>
          </w:tcPr>
          <w:p w14:paraId="0941C8DE" w14:textId="77777777" w:rsidR="00A96195" w:rsidRPr="00697C2D" w:rsidRDefault="00E01968" w:rsidP="00697C2D">
            <w:pPr>
              <w:spacing w:after="0" w:line="240" w:lineRule="auto"/>
              <w:jc w:val="both"/>
              <w:rPr>
                <w:rFonts w:ascii="Times New Roman" w:hAnsi="Times New Roman" w:cs="Times New Roman"/>
                <w:bCs/>
                <w:sz w:val="22"/>
                <w:szCs w:val="22"/>
                <w:lang w:val="sv"/>
              </w:rPr>
            </w:pPr>
            <w:proofErr w:type="spellStart"/>
            <w:r w:rsidRPr="00697C2D">
              <w:rPr>
                <w:rFonts w:ascii="Times New Roman" w:eastAsia="Calibri" w:hAnsi="Times New Roman" w:cs="Times New Roman"/>
                <w:bCs/>
                <w:sz w:val="22"/>
                <w:szCs w:val="22"/>
                <w:lang w:val="en-US" w:eastAsia="zh-CN" w:bidi="ar"/>
              </w:rPr>
              <w:t>Nugraha</w:t>
            </w:r>
            <w:proofErr w:type="spellEnd"/>
            <w:r w:rsidRPr="00697C2D">
              <w:rPr>
                <w:rFonts w:ascii="Times New Roman" w:eastAsia="Calibri" w:hAnsi="Times New Roman" w:cs="Times New Roman"/>
                <w:bCs/>
                <w:sz w:val="22"/>
                <w:szCs w:val="22"/>
                <w:lang w:val="en-US" w:eastAsia="zh-CN" w:bidi="ar"/>
              </w:rPr>
              <w:t xml:space="preserve"> et al. (2023)</w:t>
            </w:r>
          </w:p>
        </w:tc>
        <w:tc>
          <w:tcPr>
            <w:tcW w:w="1760" w:type="dxa"/>
            <w:tcBorders>
              <w:top w:val="single" w:sz="2" w:space="0" w:color="auto"/>
              <w:left w:val="single" w:sz="2" w:space="0" w:color="auto"/>
              <w:bottom w:val="single" w:sz="2" w:space="0" w:color="auto"/>
              <w:right w:val="single" w:sz="2" w:space="0" w:color="auto"/>
            </w:tcBorders>
            <w:vAlign w:val="center"/>
          </w:tcPr>
          <w:p w14:paraId="3BC38FDE" w14:textId="77777777" w:rsidR="00A96195" w:rsidRPr="00697C2D" w:rsidRDefault="00E01968" w:rsidP="00697C2D">
            <w:pPr>
              <w:spacing w:after="0" w:line="240" w:lineRule="auto"/>
              <w:jc w:val="both"/>
              <w:rPr>
                <w:rFonts w:ascii="Times New Roman" w:hAnsi="Times New Roman" w:cs="Times New Roman"/>
                <w:bCs/>
                <w:sz w:val="22"/>
                <w:szCs w:val="22"/>
              </w:rPr>
            </w:pPr>
            <w:r w:rsidRPr="00697C2D">
              <w:rPr>
                <w:rFonts w:ascii="Times New Roman" w:eastAsia="Calibri" w:hAnsi="Times New Roman" w:cs="Times New Roman"/>
                <w:bCs/>
                <w:sz w:val="22"/>
                <w:szCs w:val="22"/>
                <w:lang w:val="en-US" w:eastAsia="zh-CN" w:bidi="ar"/>
              </w:rPr>
              <w:t>Analysis of Preeclampsia Risk Factors Among Pregnant Women in the Madurese Community: A Literature Review</w:t>
            </w:r>
          </w:p>
          <w:p w14:paraId="5872F95C" w14:textId="77777777" w:rsidR="00A96195" w:rsidRPr="00697C2D" w:rsidRDefault="00A96195" w:rsidP="00697C2D">
            <w:pPr>
              <w:spacing w:after="0" w:line="240" w:lineRule="auto"/>
              <w:jc w:val="both"/>
              <w:rPr>
                <w:rFonts w:ascii="Times New Roman" w:hAnsi="Times New Roman" w:cs="Times New Roman"/>
                <w:bCs/>
                <w:sz w:val="22"/>
                <w:szCs w:val="22"/>
              </w:rPr>
            </w:pPr>
          </w:p>
          <w:p w14:paraId="4DD523B9" w14:textId="77777777" w:rsidR="00A96195" w:rsidRPr="00697C2D" w:rsidRDefault="00A96195" w:rsidP="00697C2D">
            <w:pPr>
              <w:spacing w:after="0" w:line="240" w:lineRule="auto"/>
              <w:jc w:val="both"/>
              <w:rPr>
                <w:rFonts w:ascii="Times New Roman" w:hAnsi="Times New Roman" w:cs="Times New Roman"/>
                <w:bCs/>
                <w:sz w:val="22"/>
                <w:szCs w:val="22"/>
                <w:lang w:val="sv"/>
              </w:rPr>
            </w:pPr>
          </w:p>
        </w:tc>
        <w:tc>
          <w:tcPr>
            <w:tcW w:w="1560" w:type="dxa"/>
            <w:tcBorders>
              <w:top w:val="single" w:sz="2" w:space="0" w:color="auto"/>
              <w:left w:val="single" w:sz="2" w:space="0" w:color="auto"/>
              <w:bottom w:val="single" w:sz="2" w:space="0" w:color="auto"/>
              <w:right w:val="single" w:sz="2" w:space="0" w:color="auto"/>
            </w:tcBorders>
          </w:tcPr>
          <w:p w14:paraId="04C8603B" w14:textId="77777777" w:rsidR="00A96195" w:rsidRPr="00697C2D" w:rsidRDefault="00A96195" w:rsidP="00697C2D">
            <w:pPr>
              <w:spacing w:after="0" w:line="240" w:lineRule="auto"/>
              <w:jc w:val="both"/>
              <w:rPr>
                <w:rFonts w:ascii="Times New Roman" w:hAnsi="Times New Roman" w:cs="Times New Roman"/>
                <w:bCs/>
                <w:sz w:val="22"/>
                <w:szCs w:val="22"/>
                <w:lang w:val="sv"/>
              </w:rPr>
            </w:pPr>
          </w:p>
          <w:p w14:paraId="162059C1" w14:textId="77777777" w:rsidR="00A96195" w:rsidRPr="00697C2D" w:rsidRDefault="00E01968" w:rsidP="00697C2D">
            <w:pPr>
              <w:spacing w:after="0" w:line="240" w:lineRule="auto"/>
              <w:jc w:val="both"/>
              <w:rPr>
                <w:rFonts w:ascii="Times New Roman" w:hAnsi="Times New Roman" w:cs="Times New Roman"/>
                <w:bCs/>
                <w:sz w:val="22"/>
                <w:szCs w:val="22"/>
              </w:rPr>
            </w:pPr>
            <w:r w:rsidRPr="00697C2D">
              <w:rPr>
                <w:rFonts w:ascii="Times New Roman" w:eastAsia="Calibri" w:hAnsi="Times New Roman" w:cs="Times New Roman"/>
                <w:bCs/>
                <w:sz w:val="22"/>
                <w:szCs w:val="22"/>
                <w:lang w:val="en-US" w:eastAsia="zh-CN" w:bidi="ar"/>
              </w:rPr>
              <w:t>Literature Review; 8 journal articles and 1 thesis selected using PRISMA guidelines</w:t>
            </w:r>
          </w:p>
          <w:p w14:paraId="721FFBEE" w14:textId="77777777" w:rsidR="00A96195" w:rsidRPr="00697C2D" w:rsidRDefault="00A96195" w:rsidP="00697C2D">
            <w:pPr>
              <w:spacing w:after="0" w:line="240" w:lineRule="auto"/>
              <w:jc w:val="both"/>
              <w:rPr>
                <w:rFonts w:ascii="Times New Roman" w:hAnsi="Times New Roman" w:cs="Times New Roman"/>
                <w:bCs/>
                <w:sz w:val="22"/>
                <w:szCs w:val="22"/>
              </w:rPr>
            </w:pPr>
          </w:p>
          <w:p w14:paraId="5010C9DA" w14:textId="77777777" w:rsidR="00A96195" w:rsidRPr="00697C2D" w:rsidRDefault="00A96195" w:rsidP="00697C2D">
            <w:pPr>
              <w:spacing w:after="0" w:line="240" w:lineRule="auto"/>
              <w:jc w:val="both"/>
              <w:rPr>
                <w:rFonts w:ascii="Times New Roman" w:hAnsi="Times New Roman" w:cs="Times New Roman"/>
                <w:bCs/>
                <w:sz w:val="22"/>
                <w:szCs w:val="22"/>
                <w:lang w:val="sv"/>
              </w:rPr>
            </w:pPr>
          </w:p>
        </w:tc>
        <w:tc>
          <w:tcPr>
            <w:tcW w:w="1760" w:type="dxa"/>
            <w:tcBorders>
              <w:top w:val="single" w:sz="2" w:space="0" w:color="auto"/>
              <w:left w:val="single" w:sz="2" w:space="0" w:color="auto"/>
              <w:bottom w:val="single" w:sz="2" w:space="0" w:color="auto"/>
              <w:right w:val="single" w:sz="2" w:space="0" w:color="auto"/>
            </w:tcBorders>
          </w:tcPr>
          <w:p w14:paraId="2F1C9BB8" w14:textId="77777777" w:rsidR="00A96195" w:rsidRPr="00697C2D" w:rsidRDefault="00A96195" w:rsidP="00697C2D">
            <w:pPr>
              <w:spacing w:after="0" w:line="240" w:lineRule="auto"/>
              <w:jc w:val="both"/>
              <w:rPr>
                <w:rFonts w:ascii="Times New Roman" w:hAnsi="Times New Roman" w:cs="Times New Roman"/>
                <w:bCs/>
                <w:sz w:val="22"/>
                <w:szCs w:val="22"/>
              </w:rPr>
            </w:pPr>
          </w:p>
          <w:p w14:paraId="778EAE6B"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en-US" w:eastAsia="zh-CN" w:bidi="ar"/>
              </w:rPr>
              <w:t xml:space="preserve">No </w:t>
            </w:r>
            <w:r w:rsidRPr="00697C2D">
              <w:rPr>
                <w:rFonts w:ascii="Times New Roman" w:eastAsia="Calibri" w:hAnsi="Times New Roman" w:cs="Times New Roman"/>
                <w:bCs/>
                <w:sz w:val="22"/>
                <w:szCs w:val="22"/>
                <w:lang w:val="en-US" w:eastAsia="zh-CN" w:bidi="ar"/>
              </w:rPr>
              <w:t>intervention; analysis of risk factors</w:t>
            </w:r>
          </w:p>
        </w:tc>
        <w:tc>
          <w:tcPr>
            <w:tcW w:w="1740" w:type="dxa"/>
            <w:tcBorders>
              <w:top w:val="single" w:sz="2" w:space="0" w:color="auto"/>
              <w:left w:val="single" w:sz="2" w:space="0" w:color="auto"/>
              <w:bottom w:val="single" w:sz="2" w:space="0" w:color="auto"/>
              <w:right w:val="single" w:sz="2" w:space="0" w:color="auto"/>
            </w:tcBorders>
          </w:tcPr>
          <w:p w14:paraId="37C63123" w14:textId="77777777" w:rsidR="00A96195" w:rsidRPr="00697C2D" w:rsidRDefault="00E01968" w:rsidP="00697C2D">
            <w:pPr>
              <w:spacing w:after="0" w:line="240" w:lineRule="auto"/>
              <w:jc w:val="both"/>
              <w:rPr>
                <w:rFonts w:ascii="Times New Roman" w:hAnsi="Times New Roman" w:cs="Times New Roman"/>
                <w:bCs/>
                <w:sz w:val="22"/>
                <w:szCs w:val="22"/>
              </w:rPr>
            </w:pPr>
            <w:r w:rsidRPr="00697C2D">
              <w:rPr>
                <w:rFonts w:ascii="Times New Roman" w:eastAsia="Calibri" w:hAnsi="Times New Roman" w:cs="Times New Roman"/>
                <w:bCs/>
                <w:sz w:val="22"/>
                <w:szCs w:val="22"/>
                <w:lang w:val="en-US" w:eastAsia="zh-CN" w:bidi="ar"/>
              </w:rPr>
              <w:t>Inadequate ANC visits, high BMI, unhealthy diet, and low maternal education were identified as major risk factors for preeclampsia.</w:t>
            </w:r>
          </w:p>
        </w:tc>
      </w:tr>
      <w:tr w:rsidR="00A96195" w:rsidRPr="00697C2D" w14:paraId="191C2DFA" w14:textId="77777777" w:rsidTr="00697C2D">
        <w:tc>
          <w:tcPr>
            <w:tcW w:w="420" w:type="dxa"/>
            <w:tcBorders>
              <w:top w:val="single" w:sz="2" w:space="0" w:color="auto"/>
              <w:left w:val="single" w:sz="2" w:space="0" w:color="auto"/>
              <w:bottom w:val="single" w:sz="2" w:space="0" w:color="auto"/>
              <w:right w:val="single" w:sz="2" w:space="0" w:color="auto"/>
            </w:tcBorders>
          </w:tcPr>
          <w:p w14:paraId="4C140A00"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2</w:t>
            </w:r>
          </w:p>
        </w:tc>
        <w:tc>
          <w:tcPr>
            <w:tcW w:w="1720" w:type="dxa"/>
            <w:tcBorders>
              <w:top w:val="single" w:sz="2" w:space="0" w:color="auto"/>
              <w:left w:val="single" w:sz="2" w:space="0" w:color="auto"/>
              <w:bottom w:val="single" w:sz="2" w:space="0" w:color="auto"/>
              <w:right w:val="single" w:sz="2" w:space="0" w:color="auto"/>
            </w:tcBorders>
          </w:tcPr>
          <w:p w14:paraId="37D07326" w14:textId="77777777" w:rsidR="00A96195" w:rsidRPr="00697C2D" w:rsidRDefault="00E01968" w:rsidP="00697C2D">
            <w:pPr>
              <w:spacing w:after="0" w:line="240" w:lineRule="auto"/>
              <w:jc w:val="both"/>
              <w:rPr>
                <w:rFonts w:ascii="Times New Roman" w:hAnsi="Times New Roman" w:cs="Times New Roman"/>
              </w:rPr>
            </w:pPr>
            <w:proofErr w:type="spellStart"/>
            <w:r w:rsidRPr="00697C2D">
              <w:rPr>
                <w:rFonts w:ascii="Times New Roman" w:eastAsia="Calibri" w:hAnsi="Times New Roman" w:cs="Times New Roman"/>
                <w:lang w:val="en-US" w:eastAsia="zh-CN" w:bidi="ar"/>
              </w:rPr>
              <w:t>Rahmatika</w:t>
            </w:r>
            <w:proofErr w:type="spellEnd"/>
            <w:r w:rsidRPr="00697C2D">
              <w:rPr>
                <w:rFonts w:ascii="Times New Roman" w:eastAsia="Calibri" w:hAnsi="Times New Roman" w:cs="Times New Roman"/>
                <w:lang w:val="en-US" w:eastAsia="zh-CN" w:bidi="ar"/>
              </w:rPr>
              <w:t xml:space="preserve"> et al. (2025)</w:t>
            </w:r>
          </w:p>
        </w:tc>
        <w:tc>
          <w:tcPr>
            <w:tcW w:w="1760" w:type="dxa"/>
            <w:tcBorders>
              <w:top w:val="single" w:sz="2" w:space="0" w:color="auto"/>
              <w:left w:val="single" w:sz="2" w:space="0" w:color="auto"/>
              <w:bottom w:val="single" w:sz="2" w:space="0" w:color="auto"/>
              <w:right w:val="single" w:sz="2" w:space="0" w:color="auto"/>
            </w:tcBorders>
            <w:vAlign w:val="center"/>
          </w:tcPr>
          <w:p w14:paraId="52DE47C7"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The Relationship Between Maternal Age, Parity, and Gestati</w:t>
            </w:r>
            <w:r w:rsidRPr="00697C2D">
              <w:rPr>
                <w:rFonts w:ascii="Times New Roman" w:eastAsia="Calibri" w:hAnsi="Times New Roman" w:cs="Times New Roman"/>
                <w:lang w:val="en-US" w:eastAsia="zh-CN" w:bidi="ar"/>
              </w:rPr>
              <w:t>onal Weight Gain with Preeclampsia Incidence</w:t>
            </w:r>
          </w:p>
        </w:tc>
        <w:tc>
          <w:tcPr>
            <w:tcW w:w="1560" w:type="dxa"/>
            <w:tcBorders>
              <w:top w:val="single" w:sz="2" w:space="0" w:color="auto"/>
              <w:left w:val="single" w:sz="2" w:space="0" w:color="auto"/>
              <w:bottom w:val="single" w:sz="2" w:space="0" w:color="auto"/>
              <w:right w:val="single" w:sz="2" w:space="0" w:color="auto"/>
            </w:tcBorders>
          </w:tcPr>
          <w:p w14:paraId="3474885E"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Case-control study; 57 pregnant women</w:t>
            </w:r>
          </w:p>
        </w:tc>
        <w:tc>
          <w:tcPr>
            <w:tcW w:w="1760" w:type="dxa"/>
            <w:tcBorders>
              <w:top w:val="single" w:sz="2" w:space="0" w:color="auto"/>
              <w:left w:val="single" w:sz="2" w:space="0" w:color="auto"/>
              <w:bottom w:val="single" w:sz="2" w:space="0" w:color="auto"/>
              <w:right w:val="single" w:sz="2" w:space="0" w:color="auto"/>
            </w:tcBorders>
          </w:tcPr>
          <w:p w14:paraId="75A04747"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No intervention; analysis of maternal characteristics</w:t>
            </w:r>
          </w:p>
        </w:tc>
        <w:tc>
          <w:tcPr>
            <w:tcW w:w="1740" w:type="dxa"/>
            <w:tcBorders>
              <w:top w:val="single" w:sz="2" w:space="0" w:color="auto"/>
              <w:left w:val="single" w:sz="2" w:space="0" w:color="auto"/>
              <w:bottom w:val="single" w:sz="2" w:space="0" w:color="auto"/>
              <w:right w:val="single" w:sz="2" w:space="0" w:color="auto"/>
            </w:tcBorders>
          </w:tcPr>
          <w:p w14:paraId="20DB536D"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 xml:space="preserve">Maternal age was significantly associated with preeclampsia, while parity and gestational weight gain were not </w:t>
            </w:r>
            <w:r w:rsidRPr="00697C2D">
              <w:rPr>
                <w:rFonts w:ascii="Times New Roman" w:eastAsia="Calibri" w:hAnsi="Times New Roman" w:cs="Times New Roman"/>
                <w:lang w:val="en-US" w:eastAsia="zh-CN" w:bidi="ar"/>
              </w:rPr>
              <w:t>significantly related.</w:t>
            </w:r>
          </w:p>
        </w:tc>
      </w:tr>
      <w:tr w:rsidR="00A96195" w:rsidRPr="00697C2D" w14:paraId="192ECF1F" w14:textId="77777777" w:rsidTr="00697C2D">
        <w:tc>
          <w:tcPr>
            <w:tcW w:w="420" w:type="dxa"/>
            <w:tcBorders>
              <w:top w:val="single" w:sz="2" w:space="0" w:color="auto"/>
              <w:left w:val="single" w:sz="2" w:space="0" w:color="auto"/>
              <w:bottom w:val="single" w:sz="2" w:space="0" w:color="auto"/>
              <w:right w:val="single" w:sz="2" w:space="0" w:color="auto"/>
            </w:tcBorders>
          </w:tcPr>
          <w:p w14:paraId="691C9E31"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3</w:t>
            </w:r>
          </w:p>
          <w:p w14:paraId="09EDBDDB" w14:textId="77777777" w:rsidR="00A96195" w:rsidRPr="00697C2D" w:rsidRDefault="00A96195" w:rsidP="00697C2D">
            <w:pPr>
              <w:spacing w:after="0" w:line="240" w:lineRule="auto"/>
              <w:jc w:val="both"/>
              <w:rPr>
                <w:rFonts w:ascii="Times New Roman" w:hAnsi="Times New Roman" w:cs="Times New Roman"/>
                <w:bCs/>
                <w:sz w:val="22"/>
                <w:szCs w:val="22"/>
                <w:lang w:val="sv"/>
              </w:rPr>
            </w:pPr>
          </w:p>
          <w:p w14:paraId="00993E4C" w14:textId="77777777" w:rsidR="00A96195" w:rsidRPr="00697C2D" w:rsidRDefault="00A96195" w:rsidP="00697C2D">
            <w:pPr>
              <w:spacing w:after="0" w:line="240" w:lineRule="auto"/>
              <w:jc w:val="both"/>
              <w:rPr>
                <w:rFonts w:ascii="Times New Roman" w:hAnsi="Times New Roman" w:cs="Times New Roman"/>
                <w:bCs/>
                <w:sz w:val="22"/>
                <w:szCs w:val="22"/>
                <w:lang w:val="sv"/>
              </w:rPr>
            </w:pPr>
          </w:p>
          <w:p w14:paraId="11F7A4E1" w14:textId="77777777" w:rsidR="00A96195" w:rsidRPr="00697C2D" w:rsidRDefault="00A96195" w:rsidP="00697C2D">
            <w:pPr>
              <w:spacing w:after="0" w:line="240" w:lineRule="auto"/>
              <w:jc w:val="both"/>
              <w:rPr>
                <w:rFonts w:ascii="Times New Roman" w:hAnsi="Times New Roman" w:cs="Times New Roman"/>
                <w:bCs/>
                <w:sz w:val="22"/>
                <w:szCs w:val="22"/>
                <w:lang w:val="sv"/>
              </w:rPr>
            </w:pPr>
          </w:p>
          <w:p w14:paraId="647D1937" w14:textId="77777777" w:rsidR="00A96195" w:rsidRPr="00697C2D" w:rsidRDefault="00A96195" w:rsidP="00697C2D">
            <w:pPr>
              <w:spacing w:after="0" w:line="240" w:lineRule="auto"/>
              <w:jc w:val="both"/>
              <w:rPr>
                <w:rFonts w:ascii="Times New Roman" w:hAnsi="Times New Roman" w:cs="Times New Roman"/>
                <w:bCs/>
                <w:sz w:val="22"/>
                <w:szCs w:val="22"/>
                <w:lang w:val="sv"/>
              </w:rPr>
            </w:pPr>
          </w:p>
          <w:p w14:paraId="2E3D3147" w14:textId="77777777" w:rsidR="00A96195" w:rsidRPr="00697C2D" w:rsidRDefault="00A96195" w:rsidP="00697C2D">
            <w:pPr>
              <w:spacing w:after="0" w:line="240" w:lineRule="auto"/>
              <w:jc w:val="both"/>
              <w:rPr>
                <w:rFonts w:ascii="Times New Roman" w:hAnsi="Times New Roman" w:cs="Times New Roman"/>
                <w:bCs/>
                <w:sz w:val="22"/>
                <w:szCs w:val="22"/>
                <w:lang w:val="sv"/>
              </w:rPr>
            </w:pPr>
          </w:p>
        </w:tc>
        <w:tc>
          <w:tcPr>
            <w:tcW w:w="1720" w:type="dxa"/>
            <w:tcBorders>
              <w:top w:val="single" w:sz="2" w:space="0" w:color="auto"/>
              <w:left w:val="single" w:sz="2" w:space="0" w:color="auto"/>
              <w:bottom w:val="single" w:sz="2" w:space="0" w:color="auto"/>
              <w:right w:val="single" w:sz="2" w:space="0" w:color="auto"/>
            </w:tcBorders>
          </w:tcPr>
          <w:p w14:paraId="7C984E4D"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Putri &amp; Wulandari (2026)</w:t>
            </w:r>
          </w:p>
          <w:p w14:paraId="7A00D42F" w14:textId="77777777" w:rsidR="00A96195" w:rsidRPr="00697C2D" w:rsidRDefault="00A96195" w:rsidP="00697C2D">
            <w:pPr>
              <w:spacing w:after="0" w:line="240" w:lineRule="auto"/>
              <w:jc w:val="both"/>
              <w:rPr>
                <w:rFonts w:ascii="Times New Roman" w:hAnsi="Times New Roman" w:cs="Times New Roman"/>
              </w:rPr>
            </w:pPr>
          </w:p>
        </w:tc>
        <w:tc>
          <w:tcPr>
            <w:tcW w:w="1760" w:type="dxa"/>
            <w:tcBorders>
              <w:top w:val="single" w:sz="2" w:space="0" w:color="auto"/>
              <w:left w:val="single" w:sz="2" w:space="0" w:color="auto"/>
              <w:bottom w:val="single" w:sz="2" w:space="0" w:color="auto"/>
              <w:right w:val="single" w:sz="2" w:space="0" w:color="auto"/>
            </w:tcBorders>
            <w:vAlign w:val="center"/>
          </w:tcPr>
          <w:p w14:paraId="0CD904CA"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The Relationship Between Stress and the Incidence of Preeclampsia in Pregnant Women</w:t>
            </w:r>
          </w:p>
        </w:tc>
        <w:tc>
          <w:tcPr>
            <w:tcW w:w="1560" w:type="dxa"/>
            <w:tcBorders>
              <w:top w:val="single" w:sz="2" w:space="0" w:color="auto"/>
              <w:left w:val="single" w:sz="2" w:space="0" w:color="auto"/>
              <w:bottom w:val="single" w:sz="2" w:space="0" w:color="auto"/>
              <w:right w:val="single" w:sz="2" w:space="0" w:color="auto"/>
            </w:tcBorders>
          </w:tcPr>
          <w:p w14:paraId="7C997AA4" w14:textId="77777777" w:rsidR="00A96195" w:rsidRPr="00697C2D" w:rsidRDefault="00A96195" w:rsidP="00697C2D">
            <w:pPr>
              <w:spacing w:after="0" w:line="240" w:lineRule="auto"/>
              <w:jc w:val="both"/>
              <w:rPr>
                <w:rFonts w:ascii="Times New Roman" w:hAnsi="Times New Roman" w:cs="Times New Roman"/>
              </w:rPr>
            </w:pPr>
          </w:p>
          <w:p w14:paraId="2702EDCD"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 xml:space="preserve">Systematic Literature Review; 10 selected </w:t>
            </w:r>
            <w:proofErr w:type="gramStart"/>
            <w:r w:rsidRPr="00697C2D">
              <w:rPr>
                <w:rFonts w:ascii="Times New Roman" w:eastAsia="Calibri" w:hAnsi="Times New Roman" w:cs="Times New Roman"/>
                <w:lang w:val="en-US" w:eastAsia="zh-CN" w:bidi="ar"/>
              </w:rPr>
              <w:t>article</w:t>
            </w:r>
            <w:proofErr w:type="gramEnd"/>
          </w:p>
        </w:tc>
        <w:tc>
          <w:tcPr>
            <w:tcW w:w="1760" w:type="dxa"/>
            <w:tcBorders>
              <w:top w:val="single" w:sz="2" w:space="0" w:color="auto"/>
              <w:left w:val="single" w:sz="2" w:space="0" w:color="auto"/>
              <w:bottom w:val="single" w:sz="2" w:space="0" w:color="auto"/>
              <w:right w:val="single" w:sz="2" w:space="0" w:color="auto"/>
            </w:tcBorders>
          </w:tcPr>
          <w:p w14:paraId="36698DA4" w14:textId="77777777" w:rsidR="00A96195" w:rsidRPr="00697C2D" w:rsidRDefault="00A96195" w:rsidP="00697C2D">
            <w:pPr>
              <w:spacing w:after="0" w:line="240" w:lineRule="auto"/>
              <w:jc w:val="both"/>
              <w:rPr>
                <w:rFonts w:ascii="Times New Roman" w:hAnsi="Times New Roman" w:cs="Times New Roman"/>
              </w:rPr>
            </w:pPr>
          </w:p>
          <w:p w14:paraId="0A6BA0F3" w14:textId="77777777" w:rsidR="00A96195" w:rsidRPr="00697C2D" w:rsidRDefault="00A96195" w:rsidP="00697C2D">
            <w:pPr>
              <w:spacing w:after="0" w:line="240" w:lineRule="auto"/>
              <w:jc w:val="both"/>
              <w:rPr>
                <w:rFonts w:ascii="Times New Roman" w:hAnsi="Times New Roman" w:cs="Times New Roman"/>
              </w:rPr>
            </w:pPr>
          </w:p>
          <w:p w14:paraId="5E0A51FB"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No intervention; literature analysis</w:t>
            </w:r>
          </w:p>
        </w:tc>
        <w:tc>
          <w:tcPr>
            <w:tcW w:w="1740" w:type="dxa"/>
            <w:tcBorders>
              <w:top w:val="single" w:sz="2" w:space="0" w:color="auto"/>
              <w:left w:val="single" w:sz="2" w:space="0" w:color="auto"/>
              <w:bottom w:val="single" w:sz="2" w:space="0" w:color="auto"/>
              <w:right w:val="single" w:sz="2" w:space="0" w:color="auto"/>
            </w:tcBorders>
          </w:tcPr>
          <w:p w14:paraId="4CF803DE" w14:textId="77777777" w:rsidR="00A96195" w:rsidRPr="00697C2D" w:rsidRDefault="00A96195" w:rsidP="00697C2D">
            <w:pPr>
              <w:spacing w:after="0" w:line="240" w:lineRule="auto"/>
              <w:jc w:val="both"/>
              <w:rPr>
                <w:rFonts w:ascii="Times New Roman" w:hAnsi="Times New Roman" w:cs="Times New Roman"/>
              </w:rPr>
            </w:pPr>
          </w:p>
          <w:p w14:paraId="61B934E3"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Maternal stress was significantly associated with preeclampsia occurrence.</w:t>
            </w:r>
          </w:p>
        </w:tc>
      </w:tr>
      <w:tr w:rsidR="00A96195" w:rsidRPr="00697C2D" w14:paraId="6DD9C6C0" w14:textId="77777777" w:rsidTr="00697C2D">
        <w:tc>
          <w:tcPr>
            <w:tcW w:w="420" w:type="dxa"/>
            <w:tcBorders>
              <w:top w:val="single" w:sz="2" w:space="0" w:color="auto"/>
              <w:left w:val="single" w:sz="2" w:space="0" w:color="auto"/>
              <w:bottom w:val="single" w:sz="2" w:space="0" w:color="auto"/>
              <w:right w:val="single" w:sz="2" w:space="0" w:color="auto"/>
            </w:tcBorders>
          </w:tcPr>
          <w:p w14:paraId="33CC85E5"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4</w:t>
            </w:r>
          </w:p>
        </w:tc>
        <w:tc>
          <w:tcPr>
            <w:tcW w:w="1720" w:type="dxa"/>
            <w:tcBorders>
              <w:top w:val="single" w:sz="2" w:space="0" w:color="auto"/>
              <w:left w:val="single" w:sz="2" w:space="0" w:color="auto"/>
              <w:bottom w:val="single" w:sz="2" w:space="0" w:color="auto"/>
              <w:right w:val="single" w:sz="2" w:space="0" w:color="auto"/>
            </w:tcBorders>
          </w:tcPr>
          <w:p w14:paraId="48396D6B"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Az-Zahra et al. (2025)</w:t>
            </w:r>
          </w:p>
          <w:p w14:paraId="5E2789CC" w14:textId="77777777" w:rsidR="00A96195" w:rsidRPr="00697C2D" w:rsidRDefault="00A96195" w:rsidP="00697C2D">
            <w:pPr>
              <w:spacing w:after="0" w:line="240" w:lineRule="auto"/>
              <w:jc w:val="both"/>
              <w:rPr>
                <w:rFonts w:ascii="Times New Roman" w:hAnsi="Times New Roman" w:cs="Times New Roman"/>
              </w:rPr>
            </w:pPr>
          </w:p>
          <w:p w14:paraId="2DDE2E7A" w14:textId="77777777" w:rsidR="00A96195" w:rsidRPr="00697C2D" w:rsidRDefault="00A96195" w:rsidP="00697C2D">
            <w:pPr>
              <w:spacing w:after="0" w:line="240" w:lineRule="auto"/>
              <w:jc w:val="both"/>
              <w:rPr>
                <w:rFonts w:ascii="Times New Roman" w:hAnsi="Times New Roman" w:cs="Times New Roman"/>
              </w:rPr>
            </w:pPr>
          </w:p>
          <w:p w14:paraId="3FA9D038" w14:textId="77777777" w:rsidR="00A96195" w:rsidRPr="00697C2D" w:rsidRDefault="00A96195" w:rsidP="00697C2D">
            <w:pPr>
              <w:spacing w:after="0" w:line="240" w:lineRule="auto"/>
              <w:jc w:val="both"/>
              <w:rPr>
                <w:rFonts w:ascii="Times New Roman" w:hAnsi="Times New Roman" w:cs="Times New Roman"/>
              </w:rPr>
            </w:pPr>
          </w:p>
        </w:tc>
        <w:tc>
          <w:tcPr>
            <w:tcW w:w="1760" w:type="dxa"/>
            <w:tcBorders>
              <w:top w:val="single" w:sz="2" w:space="0" w:color="auto"/>
              <w:left w:val="single" w:sz="2" w:space="0" w:color="auto"/>
              <w:bottom w:val="single" w:sz="2" w:space="0" w:color="auto"/>
              <w:right w:val="single" w:sz="2" w:space="0" w:color="auto"/>
            </w:tcBorders>
            <w:vAlign w:val="center"/>
          </w:tcPr>
          <w:p w14:paraId="70A5BC46"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The Relationship Between Parity and High-Risk Maternal Age with Preeclampsia</w:t>
            </w:r>
          </w:p>
        </w:tc>
        <w:tc>
          <w:tcPr>
            <w:tcW w:w="1560" w:type="dxa"/>
            <w:tcBorders>
              <w:top w:val="single" w:sz="2" w:space="0" w:color="auto"/>
              <w:left w:val="single" w:sz="2" w:space="0" w:color="auto"/>
              <w:bottom w:val="single" w:sz="2" w:space="0" w:color="auto"/>
              <w:right w:val="single" w:sz="2" w:space="0" w:color="auto"/>
            </w:tcBorders>
          </w:tcPr>
          <w:p w14:paraId="2134B1A8" w14:textId="77777777" w:rsidR="00A96195" w:rsidRPr="00697C2D" w:rsidRDefault="00A96195" w:rsidP="00697C2D">
            <w:pPr>
              <w:spacing w:after="0" w:line="240" w:lineRule="auto"/>
              <w:jc w:val="both"/>
              <w:rPr>
                <w:rFonts w:ascii="Times New Roman" w:hAnsi="Times New Roman" w:cs="Times New Roman"/>
              </w:rPr>
            </w:pPr>
          </w:p>
          <w:p w14:paraId="7D9046FB"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Retrospective correlational study; pregnant women cohort data</w:t>
            </w:r>
          </w:p>
        </w:tc>
        <w:tc>
          <w:tcPr>
            <w:tcW w:w="1760" w:type="dxa"/>
            <w:tcBorders>
              <w:top w:val="single" w:sz="2" w:space="0" w:color="auto"/>
              <w:left w:val="single" w:sz="2" w:space="0" w:color="auto"/>
              <w:bottom w:val="single" w:sz="2" w:space="0" w:color="auto"/>
              <w:right w:val="single" w:sz="2" w:space="0" w:color="auto"/>
            </w:tcBorders>
          </w:tcPr>
          <w:p w14:paraId="22FFF9EE" w14:textId="77777777" w:rsidR="00A96195" w:rsidRPr="00697C2D" w:rsidRDefault="00A96195" w:rsidP="00697C2D">
            <w:pPr>
              <w:spacing w:after="0" w:line="240" w:lineRule="auto"/>
              <w:jc w:val="both"/>
              <w:rPr>
                <w:rFonts w:ascii="Times New Roman" w:hAnsi="Times New Roman" w:cs="Times New Roman"/>
                <w:lang w:val="sv"/>
              </w:rPr>
            </w:pPr>
          </w:p>
          <w:p w14:paraId="5123E4EB" w14:textId="77777777" w:rsidR="00A96195" w:rsidRPr="00697C2D" w:rsidRDefault="00A96195" w:rsidP="00697C2D">
            <w:pPr>
              <w:spacing w:after="0" w:line="240" w:lineRule="auto"/>
              <w:jc w:val="both"/>
              <w:rPr>
                <w:rFonts w:ascii="Times New Roman" w:hAnsi="Times New Roman" w:cs="Times New Roman"/>
                <w:lang w:val="sv"/>
              </w:rPr>
            </w:pPr>
          </w:p>
          <w:p w14:paraId="6911F3D2" w14:textId="77777777" w:rsidR="00A96195" w:rsidRPr="00697C2D" w:rsidRDefault="00A96195" w:rsidP="00697C2D">
            <w:pPr>
              <w:spacing w:after="0" w:line="240" w:lineRule="auto"/>
              <w:jc w:val="both"/>
              <w:rPr>
                <w:rFonts w:ascii="Times New Roman" w:hAnsi="Times New Roman" w:cs="Times New Roman"/>
                <w:lang w:val="sv"/>
              </w:rPr>
            </w:pPr>
          </w:p>
          <w:p w14:paraId="70C3A111" w14:textId="77777777" w:rsidR="00A96195" w:rsidRPr="00697C2D" w:rsidRDefault="00A96195" w:rsidP="00697C2D">
            <w:pPr>
              <w:spacing w:after="0" w:line="240" w:lineRule="auto"/>
              <w:jc w:val="both"/>
              <w:rPr>
                <w:rFonts w:ascii="Times New Roman" w:hAnsi="Times New Roman" w:cs="Times New Roman"/>
                <w:lang w:val="sv"/>
              </w:rPr>
            </w:pPr>
          </w:p>
          <w:p w14:paraId="1C070AF4"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 xml:space="preserve">No </w:t>
            </w:r>
            <w:r w:rsidRPr="00697C2D">
              <w:rPr>
                <w:rFonts w:ascii="Times New Roman" w:eastAsia="Calibri" w:hAnsi="Times New Roman" w:cs="Times New Roman"/>
                <w:lang w:val="en-US" w:eastAsia="zh-CN" w:bidi="ar"/>
              </w:rPr>
              <w:t>intervention</w:t>
            </w:r>
          </w:p>
        </w:tc>
        <w:tc>
          <w:tcPr>
            <w:tcW w:w="1740" w:type="dxa"/>
            <w:tcBorders>
              <w:top w:val="single" w:sz="2" w:space="0" w:color="auto"/>
              <w:left w:val="single" w:sz="2" w:space="0" w:color="auto"/>
              <w:bottom w:val="single" w:sz="2" w:space="0" w:color="auto"/>
              <w:right w:val="single" w:sz="2" w:space="0" w:color="auto"/>
            </w:tcBorders>
          </w:tcPr>
          <w:p w14:paraId="553BFD31" w14:textId="77777777" w:rsidR="00A96195" w:rsidRPr="00697C2D" w:rsidRDefault="00A96195" w:rsidP="00697C2D">
            <w:pPr>
              <w:spacing w:after="0" w:line="240" w:lineRule="auto"/>
              <w:jc w:val="both"/>
              <w:rPr>
                <w:rFonts w:ascii="Times New Roman" w:hAnsi="Times New Roman" w:cs="Times New Roman"/>
              </w:rPr>
            </w:pPr>
          </w:p>
          <w:p w14:paraId="796D36BC"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High-risk maternal age and parity were significantly associated with preeclampsia.</w:t>
            </w:r>
          </w:p>
        </w:tc>
      </w:tr>
      <w:tr w:rsidR="00A96195" w:rsidRPr="00697C2D" w14:paraId="17B0D834" w14:textId="77777777" w:rsidTr="00697C2D">
        <w:tc>
          <w:tcPr>
            <w:tcW w:w="420" w:type="dxa"/>
            <w:tcBorders>
              <w:top w:val="single" w:sz="2" w:space="0" w:color="auto"/>
              <w:left w:val="single" w:sz="2" w:space="0" w:color="auto"/>
              <w:bottom w:val="single" w:sz="2" w:space="0" w:color="auto"/>
              <w:right w:val="single" w:sz="2" w:space="0" w:color="auto"/>
            </w:tcBorders>
          </w:tcPr>
          <w:p w14:paraId="56AAA8B6"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5</w:t>
            </w:r>
          </w:p>
        </w:tc>
        <w:tc>
          <w:tcPr>
            <w:tcW w:w="1720" w:type="dxa"/>
            <w:tcBorders>
              <w:top w:val="single" w:sz="2" w:space="0" w:color="auto"/>
              <w:left w:val="single" w:sz="2" w:space="0" w:color="auto"/>
              <w:bottom w:val="single" w:sz="2" w:space="0" w:color="auto"/>
              <w:right w:val="single" w:sz="2" w:space="0" w:color="auto"/>
            </w:tcBorders>
          </w:tcPr>
          <w:p w14:paraId="6C173CC9" w14:textId="77777777" w:rsidR="00A96195" w:rsidRPr="00697C2D" w:rsidRDefault="00E01968" w:rsidP="00697C2D">
            <w:pPr>
              <w:spacing w:after="0" w:line="240" w:lineRule="auto"/>
              <w:jc w:val="both"/>
              <w:rPr>
                <w:rFonts w:ascii="Times New Roman" w:hAnsi="Times New Roman" w:cs="Times New Roman"/>
              </w:rPr>
            </w:pPr>
            <w:proofErr w:type="spellStart"/>
            <w:r w:rsidRPr="00697C2D">
              <w:rPr>
                <w:rFonts w:ascii="Times New Roman" w:eastAsia="Calibri" w:hAnsi="Times New Roman" w:cs="Times New Roman"/>
                <w:lang w:val="en-US" w:eastAsia="zh-CN" w:bidi="ar"/>
              </w:rPr>
              <w:t>Silaban</w:t>
            </w:r>
            <w:proofErr w:type="spellEnd"/>
            <w:r w:rsidRPr="00697C2D">
              <w:rPr>
                <w:rFonts w:ascii="Times New Roman" w:eastAsia="Calibri" w:hAnsi="Times New Roman" w:cs="Times New Roman"/>
                <w:lang w:val="en-US" w:eastAsia="zh-CN" w:bidi="ar"/>
              </w:rPr>
              <w:t xml:space="preserve"> &amp; </w:t>
            </w:r>
            <w:proofErr w:type="spellStart"/>
            <w:r w:rsidRPr="00697C2D">
              <w:rPr>
                <w:rFonts w:ascii="Times New Roman" w:eastAsia="Calibri" w:hAnsi="Times New Roman" w:cs="Times New Roman"/>
                <w:lang w:val="en-US" w:eastAsia="zh-CN" w:bidi="ar"/>
              </w:rPr>
              <w:t>Rahmawati</w:t>
            </w:r>
            <w:proofErr w:type="spellEnd"/>
            <w:r w:rsidRPr="00697C2D">
              <w:rPr>
                <w:rFonts w:ascii="Times New Roman" w:eastAsia="Calibri" w:hAnsi="Times New Roman" w:cs="Times New Roman"/>
                <w:lang w:val="en-US" w:eastAsia="zh-CN" w:bidi="ar"/>
              </w:rPr>
              <w:t xml:space="preserve"> (2025)</w:t>
            </w:r>
          </w:p>
        </w:tc>
        <w:tc>
          <w:tcPr>
            <w:tcW w:w="1760" w:type="dxa"/>
            <w:tcBorders>
              <w:top w:val="single" w:sz="2" w:space="0" w:color="auto"/>
              <w:left w:val="single" w:sz="2" w:space="0" w:color="auto"/>
              <w:bottom w:val="single" w:sz="2" w:space="0" w:color="auto"/>
              <w:right w:val="single" w:sz="2" w:space="0" w:color="auto"/>
            </w:tcBorders>
            <w:vAlign w:val="center"/>
          </w:tcPr>
          <w:p w14:paraId="5283CFB9"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 xml:space="preserve">The Relationship Between Hypertension History, Family History, and </w:t>
            </w:r>
            <w:r w:rsidRPr="00697C2D">
              <w:rPr>
                <w:rFonts w:ascii="Times New Roman" w:eastAsia="Calibri" w:hAnsi="Times New Roman" w:cs="Times New Roman"/>
                <w:lang w:val="en-US" w:eastAsia="zh-CN" w:bidi="ar"/>
              </w:rPr>
              <w:lastRenderedPageBreak/>
              <w:t>Obesity with Preeclampsia</w:t>
            </w:r>
          </w:p>
        </w:tc>
        <w:tc>
          <w:tcPr>
            <w:tcW w:w="1560" w:type="dxa"/>
            <w:tcBorders>
              <w:top w:val="single" w:sz="2" w:space="0" w:color="auto"/>
              <w:left w:val="single" w:sz="2" w:space="0" w:color="auto"/>
              <w:bottom w:val="single" w:sz="2" w:space="0" w:color="auto"/>
              <w:right w:val="single" w:sz="2" w:space="0" w:color="auto"/>
            </w:tcBorders>
          </w:tcPr>
          <w:p w14:paraId="25C4CAD8"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lastRenderedPageBreak/>
              <w:t>Cross-sectional study; 1,980 pregnan</w:t>
            </w:r>
            <w:r w:rsidRPr="00697C2D">
              <w:rPr>
                <w:rFonts w:ascii="Times New Roman" w:eastAsia="Calibri" w:hAnsi="Times New Roman" w:cs="Times New Roman"/>
                <w:lang w:val="en-US" w:eastAsia="zh-CN" w:bidi="ar"/>
              </w:rPr>
              <w:t>t women</w:t>
            </w:r>
          </w:p>
        </w:tc>
        <w:tc>
          <w:tcPr>
            <w:tcW w:w="1760" w:type="dxa"/>
            <w:tcBorders>
              <w:top w:val="single" w:sz="2" w:space="0" w:color="auto"/>
              <w:left w:val="single" w:sz="2" w:space="0" w:color="auto"/>
              <w:bottom w:val="single" w:sz="2" w:space="0" w:color="auto"/>
              <w:right w:val="single" w:sz="2" w:space="0" w:color="auto"/>
            </w:tcBorders>
          </w:tcPr>
          <w:p w14:paraId="09A683C2" w14:textId="77777777" w:rsidR="00A96195" w:rsidRPr="00697C2D" w:rsidRDefault="00A96195" w:rsidP="00697C2D">
            <w:pPr>
              <w:spacing w:after="0" w:line="240" w:lineRule="auto"/>
              <w:jc w:val="both"/>
              <w:rPr>
                <w:rFonts w:ascii="Times New Roman" w:hAnsi="Times New Roman" w:cs="Times New Roman"/>
              </w:rPr>
            </w:pPr>
          </w:p>
          <w:p w14:paraId="5419614C" w14:textId="77777777" w:rsidR="00A96195" w:rsidRPr="00697C2D" w:rsidRDefault="00A96195" w:rsidP="00697C2D">
            <w:pPr>
              <w:spacing w:after="0" w:line="240" w:lineRule="auto"/>
              <w:jc w:val="both"/>
              <w:rPr>
                <w:rFonts w:ascii="Times New Roman" w:hAnsi="Times New Roman" w:cs="Times New Roman"/>
              </w:rPr>
            </w:pPr>
          </w:p>
          <w:p w14:paraId="6CB686CF"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No intervention</w:t>
            </w:r>
          </w:p>
        </w:tc>
        <w:tc>
          <w:tcPr>
            <w:tcW w:w="1740" w:type="dxa"/>
            <w:tcBorders>
              <w:top w:val="single" w:sz="2" w:space="0" w:color="auto"/>
              <w:left w:val="single" w:sz="2" w:space="0" w:color="auto"/>
              <w:bottom w:val="single" w:sz="2" w:space="0" w:color="auto"/>
              <w:right w:val="single" w:sz="2" w:space="0" w:color="auto"/>
            </w:tcBorders>
          </w:tcPr>
          <w:p w14:paraId="315EAA1D"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 xml:space="preserve">History of hypertension, family history, and obesity significantly increased </w:t>
            </w:r>
            <w:r w:rsidRPr="00697C2D">
              <w:rPr>
                <w:rFonts w:ascii="Times New Roman" w:eastAsia="Calibri" w:hAnsi="Times New Roman" w:cs="Times New Roman"/>
                <w:lang w:val="en-US" w:eastAsia="zh-CN" w:bidi="ar"/>
              </w:rPr>
              <w:lastRenderedPageBreak/>
              <w:t>preeclampsia risk.</w:t>
            </w:r>
          </w:p>
        </w:tc>
      </w:tr>
      <w:tr w:rsidR="00A96195" w:rsidRPr="00697C2D" w14:paraId="6B1A02B7" w14:textId="77777777" w:rsidTr="00697C2D">
        <w:tc>
          <w:tcPr>
            <w:tcW w:w="420" w:type="dxa"/>
            <w:tcBorders>
              <w:top w:val="single" w:sz="2" w:space="0" w:color="auto"/>
              <w:left w:val="single" w:sz="2" w:space="0" w:color="auto"/>
              <w:bottom w:val="single" w:sz="2" w:space="0" w:color="auto"/>
              <w:right w:val="single" w:sz="2" w:space="0" w:color="auto"/>
            </w:tcBorders>
          </w:tcPr>
          <w:p w14:paraId="7663092C"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lastRenderedPageBreak/>
              <w:t>6</w:t>
            </w:r>
          </w:p>
        </w:tc>
        <w:tc>
          <w:tcPr>
            <w:tcW w:w="1720" w:type="dxa"/>
            <w:tcBorders>
              <w:top w:val="single" w:sz="2" w:space="0" w:color="auto"/>
              <w:left w:val="single" w:sz="2" w:space="0" w:color="auto"/>
              <w:bottom w:val="single" w:sz="2" w:space="0" w:color="auto"/>
              <w:right w:val="single" w:sz="2" w:space="0" w:color="auto"/>
            </w:tcBorders>
          </w:tcPr>
          <w:p w14:paraId="5063C55C" w14:textId="77777777" w:rsidR="00A96195" w:rsidRPr="00697C2D" w:rsidRDefault="00E01968" w:rsidP="00697C2D">
            <w:pPr>
              <w:spacing w:after="0" w:line="240" w:lineRule="auto"/>
              <w:jc w:val="both"/>
              <w:rPr>
                <w:rFonts w:ascii="Times New Roman" w:hAnsi="Times New Roman" w:cs="Times New Roman"/>
                <w:lang w:val="sv"/>
              </w:rPr>
            </w:pPr>
            <w:proofErr w:type="spellStart"/>
            <w:r w:rsidRPr="00697C2D">
              <w:rPr>
                <w:rFonts w:ascii="Times New Roman" w:eastAsia="Calibri" w:hAnsi="Times New Roman" w:cs="Times New Roman"/>
                <w:lang w:val="en-US" w:eastAsia="zh-CN" w:bidi="ar"/>
              </w:rPr>
              <w:t>Simatupang</w:t>
            </w:r>
            <w:proofErr w:type="spellEnd"/>
            <w:r w:rsidRPr="00697C2D">
              <w:rPr>
                <w:rFonts w:ascii="Times New Roman" w:eastAsia="Calibri" w:hAnsi="Times New Roman" w:cs="Times New Roman"/>
                <w:lang w:val="en-US" w:eastAsia="zh-CN" w:bidi="ar"/>
              </w:rPr>
              <w:t xml:space="preserve"> et al. (2024)</w:t>
            </w:r>
          </w:p>
        </w:tc>
        <w:tc>
          <w:tcPr>
            <w:tcW w:w="1760" w:type="dxa"/>
            <w:tcBorders>
              <w:top w:val="single" w:sz="2" w:space="0" w:color="auto"/>
              <w:left w:val="single" w:sz="2" w:space="0" w:color="auto"/>
              <w:bottom w:val="single" w:sz="2" w:space="0" w:color="auto"/>
              <w:right w:val="single" w:sz="2" w:space="0" w:color="auto"/>
            </w:tcBorders>
            <w:vAlign w:val="center"/>
          </w:tcPr>
          <w:p w14:paraId="1E973550"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Effects of Hypertension History, ANC Frequency, and Obesity on Preeclampsia Incidence</w:t>
            </w:r>
          </w:p>
          <w:p w14:paraId="29E4FE34" w14:textId="77777777" w:rsidR="00A96195" w:rsidRPr="00697C2D" w:rsidRDefault="00A96195" w:rsidP="00697C2D">
            <w:pPr>
              <w:spacing w:after="0" w:line="240" w:lineRule="auto"/>
              <w:jc w:val="both"/>
              <w:rPr>
                <w:rFonts w:ascii="Times New Roman" w:hAnsi="Times New Roman" w:cs="Times New Roman"/>
                <w:lang w:val="sv"/>
              </w:rPr>
            </w:pPr>
          </w:p>
          <w:p w14:paraId="50F8D6F3" w14:textId="77777777" w:rsidR="00A96195" w:rsidRPr="00697C2D" w:rsidRDefault="00A96195" w:rsidP="00697C2D">
            <w:pPr>
              <w:spacing w:after="0" w:line="240" w:lineRule="auto"/>
              <w:jc w:val="both"/>
              <w:rPr>
                <w:rFonts w:ascii="Times New Roman" w:hAnsi="Times New Roman" w:cs="Times New Roman"/>
                <w:lang w:val="sv"/>
              </w:rPr>
            </w:pPr>
          </w:p>
        </w:tc>
        <w:tc>
          <w:tcPr>
            <w:tcW w:w="1560" w:type="dxa"/>
            <w:tcBorders>
              <w:top w:val="single" w:sz="2" w:space="0" w:color="auto"/>
              <w:left w:val="single" w:sz="2" w:space="0" w:color="auto"/>
              <w:bottom w:val="single" w:sz="2" w:space="0" w:color="auto"/>
              <w:right w:val="single" w:sz="2" w:space="0" w:color="auto"/>
            </w:tcBorders>
          </w:tcPr>
          <w:p w14:paraId="755AFBBF"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Cross-sectional study; pregnant women attending ANC clinics</w:t>
            </w:r>
          </w:p>
        </w:tc>
        <w:tc>
          <w:tcPr>
            <w:tcW w:w="1760" w:type="dxa"/>
            <w:tcBorders>
              <w:top w:val="single" w:sz="2" w:space="0" w:color="auto"/>
              <w:left w:val="single" w:sz="2" w:space="0" w:color="auto"/>
              <w:bottom w:val="single" w:sz="2" w:space="0" w:color="auto"/>
              <w:right w:val="single" w:sz="2" w:space="0" w:color="auto"/>
            </w:tcBorders>
          </w:tcPr>
          <w:p w14:paraId="3E78B590"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No intervention</w:t>
            </w:r>
          </w:p>
        </w:tc>
        <w:tc>
          <w:tcPr>
            <w:tcW w:w="1740" w:type="dxa"/>
            <w:tcBorders>
              <w:top w:val="single" w:sz="2" w:space="0" w:color="auto"/>
              <w:left w:val="single" w:sz="2" w:space="0" w:color="auto"/>
              <w:bottom w:val="single" w:sz="2" w:space="0" w:color="auto"/>
              <w:right w:val="single" w:sz="2" w:space="0" w:color="auto"/>
            </w:tcBorders>
          </w:tcPr>
          <w:p w14:paraId="37DA33CC"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Hypertension history, obesity, and inadequate ANC visits significantly increased the likelihood of preeclampsia.</w:t>
            </w:r>
          </w:p>
          <w:p w14:paraId="4901F4D2" w14:textId="77777777" w:rsidR="00A96195" w:rsidRPr="00697C2D" w:rsidRDefault="00A96195" w:rsidP="00697C2D">
            <w:pPr>
              <w:spacing w:after="0" w:line="240" w:lineRule="auto"/>
              <w:jc w:val="both"/>
              <w:rPr>
                <w:rFonts w:ascii="Times New Roman" w:hAnsi="Times New Roman" w:cs="Times New Roman"/>
                <w:lang w:val="sv"/>
              </w:rPr>
            </w:pPr>
          </w:p>
        </w:tc>
      </w:tr>
      <w:tr w:rsidR="00A96195" w:rsidRPr="00697C2D" w14:paraId="34A3B586" w14:textId="77777777" w:rsidTr="00697C2D">
        <w:tc>
          <w:tcPr>
            <w:tcW w:w="420" w:type="dxa"/>
            <w:tcBorders>
              <w:top w:val="single" w:sz="2" w:space="0" w:color="auto"/>
              <w:left w:val="single" w:sz="2" w:space="0" w:color="auto"/>
              <w:bottom w:val="single" w:sz="2" w:space="0" w:color="auto"/>
              <w:right w:val="single" w:sz="2" w:space="0" w:color="auto"/>
            </w:tcBorders>
          </w:tcPr>
          <w:p w14:paraId="5FE70BEF"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7</w:t>
            </w:r>
          </w:p>
        </w:tc>
        <w:tc>
          <w:tcPr>
            <w:tcW w:w="1720" w:type="dxa"/>
            <w:tcBorders>
              <w:top w:val="single" w:sz="2" w:space="0" w:color="auto"/>
              <w:left w:val="single" w:sz="2" w:space="0" w:color="auto"/>
              <w:bottom w:val="single" w:sz="2" w:space="0" w:color="auto"/>
              <w:right w:val="single" w:sz="2" w:space="0" w:color="auto"/>
            </w:tcBorders>
          </w:tcPr>
          <w:p w14:paraId="3DC1A791"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Darmawan et al. (2021)</w:t>
            </w:r>
          </w:p>
        </w:tc>
        <w:tc>
          <w:tcPr>
            <w:tcW w:w="1760" w:type="dxa"/>
            <w:tcBorders>
              <w:top w:val="single" w:sz="2" w:space="0" w:color="auto"/>
              <w:left w:val="single" w:sz="2" w:space="0" w:color="auto"/>
              <w:bottom w:val="single" w:sz="2" w:space="0" w:color="auto"/>
              <w:right w:val="single" w:sz="2" w:space="0" w:color="auto"/>
            </w:tcBorders>
            <w:vAlign w:val="center"/>
          </w:tcPr>
          <w:p w14:paraId="4946340D"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Factors Associated with Preeclampsia Inc</w:t>
            </w:r>
            <w:r w:rsidRPr="00697C2D">
              <w:rPr>
                <w:rFonts w:ascii="Times New Roman" w:eastAsia="Calibri" w:hAnsi="Times New Roman" w:cs="Times New Roman"/>
                <w:lang w:val="en-US" w:eastAsia="zh-CN" w:bidi="ar"/>
              </w:rPr>
              <w:t>idence Among Pregnant Women</w:t>
            </w:r>
          </w:p>
        </w:tc>
        <w:tc>
          <w:tcPr>
            <w:tcW w:w="1560" w:type="dxa"/>
            <w:tcBorders>
              <w:top w:val="single" w:sz="2" w:space="0" w:color="auto"/>
              <w:left w:val="single" w:sz="2" w:space="0" w:color="auto"/>
              <w:bottom w:val="single" w:sz="2" w:space="0" w:color="auto"/>
              <w:right w:val="single" w:sz="2" w:space="0" w:color="auto"/>
            </w:tcBorders>
          </w:tcPr>
          <w:p w14:paraId="2547B06A"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Cross-sectional study; pregnant women in a maternity hospital</w:t>
            </w:r>
          </w:p>
          <w:p w14:paraId="4A47963E" w14:textId="77777777" w:rsidR="00A96195" w:rsidRPr="00697C2D" w:rsidRDefault="00A96195" w:rsidP="00697C2D">
            <w:pPr>
              <w:spacing w:after="0" w:line="240" w:lineRule="auto"/>
              <w:jc w:val="both"/>
              <w:rPr>
                <w:rFonts w:ascii="Times New Roman" w:hAnsi="Times New Roman" w:cs="Times New Roman"/>
                <w:lang w:val="sv"/>
              </w:rPr>
            </w:pPr>
          </w:p>
        </w:tc>
        <w:tc>
          <w:tcPr>
            <w:tcW w:w="1760" w:type="dxa"/>
            <w:tcBorders>
              <w:top w:val="single" w:sz="2" w:space="0" w:color="auto"/>
              <w:left w:val="single" w:sz="2" w:space="0" w:color="auto"/>
              <w:bottom w:val="single" w:sz="2" w:space="0" w:color="auto"/>
              <w:right w:val="single" w:sz="2" w:space="0" w:color="auto"/>
            </w:tcBorders>
          </w:tcPr>
          <w:p w14:paraId="375BAA28"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No intervention</w:t>
            </w:r>
          </w:p>
        </w:tc>
        <w:tc>
          <w:tcPr>
            <w:tcW w:w="1740" w:type="dxa"/>
            <w:tcBorders>
              <w:top w:val="single" w:sz="2" w:space="0" w:color="auto"/>
              <w:left w:val="single" w:sz="2" w:space="0" w:color="auto"/>
              <w:bottom w:val="single" w:sz="2" w:space="0" w:color="auto"/>
              <w:right w:val="single" w:sz="2" w:space="0" w:color="auto"/>
            </w:tcBorders>
          </w:tcPr>
          <w:p w14:paraId="529B8E02"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Obese mothers were more likely to develop severe preeclampsia</w:t>
            </w:r>
          </w:p>
        </w:tc>
      </w:tr>
      <w:tr w:rsidR="00A96195" w:rsidRPr="00697C2D" w14:paraId="3F4D6ACA" w14:textId="77777777" w:rsidTr="00697C2D">
        <w:tc>
          <w:tcPr>
            <w:tcW w:w="420" w:type="dxa"/>
            <w:tcBorders>
              <w:top w:val="single" w:sz="2" w:space="0" w:color="auto"/>
              <w:left w:val="single" w:sz="2" w:space="0" w:color="auto"/>
              <w:bottom w:val="single" w:sz="2" w:space="0" w:color="auto"/>
              <w:right w:val="single" w:sz="2" w:space="0" w:color="auto"/>
            </w:tcBorders>
          </w:tcPr>
          <w:p w14:paraId="0777A482"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8</w:t>
            </w:r>
          </w:p>
        </w:tc>
        <w:tc>
          <w:tcPr>
            <w:tcW w:w="1720" w:type="dxa"/>
            <w:tcBorders>
              <w:top w:val="single" w:sz="2" w:space="0" w:color="auto"/>
              <w:left w:val="single" w:sz="2" w:space="0" w:color="auto"/>
              <w:bottom w:val="single" w:sz="2" w:space="0" w:color="auto"/>
              <w:right w:val="single" w:sz="2" w:space="0" w:color="auto"/>
            </w:tcBorders>
          </w:tcPr>
          <w:p w14:paraId="13EEC601"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Latipah et al. (2023)</w:t>
            </w:r>
          </w:p>
        </w:tc>
        <w:tc>
          <w:tcPr>
            <w:tcW w:w="1760" w:type="dxa"/>
            <w:tcBorders>
              <w:top w:val="single" w:sz="2" w:space="0" w:color="auto"/>
              <w:left w:val="single" w:sz="2" w:space="0" w:color="auto"/>
              <w:bottom w:val="single" w:sz="2" w:space="0" w:color="auto"/>
              <w:right w:val="single" w:sz="2" w:space="0" w:color="auto"/>
            </w:tcBorders>
            <w:vAlign w:val="center"/>
          </w:tcPr>
          <w:p w14:paraId="4A2EBF5F"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 xml:space="preserve">Maternal Age, Parity, and Body Mass Index Associated with </w:t>
            </w:r>
            <w:r w:rsidRPr="00697C2D">
              <w:rPr>
                <w:rFonts w:ascii="Times New Roman" w:eastAsia="Calibri" w:hAnsi="Times New Roman" w:cs="Times New Roman"/>
                <w:lang w:val="en-US" w:eastAsia="zh-CN" w:bidi="ar"/>
              </w:rPr>
              <w:t>Preeclampsia</w:t>
            </w:r>
          </w:p>
          <w:p w14:paraId="7E708363" w14:textId="77777777" w:rsidR="00A96195" w:rsidRPr="00697C2D" w:rsidRDefault="00A96195" w:rsidP="00697C2D">
            <w:pPr>
              <w:spacing w:after="0" w:line="240" w:lineRule="auto"/>
              <w:jc w:val="both"/>
              <w:rPr>
                <w:rFonts w:ascii="Times New Roman" w:hAnsi="Times New Roman" w:cs="Times New Roman"/>
                <w:lang w:val="sv"/>
              </w:rPr>
            </w:pPr>
          </w:p>
        </w:tc>
        <w:tc>
          <w:tcPr>
            <w:tcW w:w="1560" w:type="dxa"/>
            <w:tcBorders>
              <w:top w:val="single" w:sz="2" w:space="0" w:color="auto"/>
              <w:left w:val="single" w:sz="2" w:space="0" w:color="auto"/>
              <w:bottom w:val="single" w:sz="2" w:space="0" w:color="auto"/>
              <w:right w:val="single" w:sz="2" w:space="0" w:color="auto"/>
            </w:tcBorders>
          </w:tcPr>
          <w:p w14:paraId="3D6D720A"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Analytical observational study; pregnant women in Tangerang</w:t>
            </w:r>
          </w:p>
          <w:p w14:paraId="2ABCB3E3" w14:textId="77777777" w:rsidR="00A96195" w:rsidRPr="00697C2D" w:rsidRDefault="00A96195" w:rsidP="00697C2D">
            <w:pPr>
              <w:spacing w:after="0" w:line="240" w:lineRule="auto"/>
              <w:jc w:val="both"/>
              <w:rPr>
                <w:rFonts w:ascii="Times New Roman" w:hAnsi="Times New Roman" w:cs="Times New Roman"/>
                <w:lang w:val="da"/>
              </w:rPr>
            </w:pPr>
          </w:p>
        </w:tc>
        <w:tc>
          <w:tcPr>
            <w:tcW w:w="1760" w:type="dxa"/>
            <w:tcBorders>
              <w:top w:val="single" w:sz="2" w:space="0" w:color="auto"/>
              <w:left w:val="single" w:sz="2" w:space="0" w:color="auto"/>
              <w:bottom w:val="single" w:sz="2" w:space="0" w:color="auto"/>
              <w:right w:val="single" w:sz="2" w:space="0" w:color="auto"/>
            </w:tcBorders>
          </w:tcPr>
          <w:p w14:paraId="244DE588" w14:textId="77777777" w:rsidR="00A96195" w:rsidRPr="00697C2D" w:rsidRDefault="00E01968" w:rsidP="00697C2D">
            <w:pPr>
              <w:spacing w:after="0" w:line="240" w:lineRule="auto"/>
              <w:jc w:val="both"/>
              <w:rPr>
                <w:rFonts w:ascii="Times New Roman" w:hAnsi="Times New Roman" w:cs="Times New Roman"/>
                <w:lang w:val="da"/>
              </w:rPr>
            </w:pPr>
            <w:r w:rsidRPr="00697C2D">
              <w:rPr>
                <w:rFonts w:ascii="Times New Roman" w:eastAsia="Calibri" w:hAnsi="Times New Roman" w:cs="Times New Roman"/>
                <w:lang w:val="en-US" w:eastAsia="zh-CN" w:bidi="ar"/>
              </w:rPr>
              <w:t>No intervention</w:t>
            </w:r>
          </w:p>
        </w:tc>
        <w:tc>
          <w:tcPr>
            <w:tcW w:w="1740" w:type="dxa"/>
            <w:tcBorders>
              <w:top w:val="single" w:sz="2" w:space="0" w:color="auto"/>
              <w:left w:val="single" w:sz="2" w:space="0" w:color="auto"/>
              <w:bottom w:val="single" w:sz="2" w:space="0" w:color="auto"/>
              <w:right w:val="single" w:sz="2" w:space="0" w:color="auto"/>
            </w:tcBorders>
          </w:tcPr>
          <w:p w14:paraId="5B6B529E"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Maternal age, parity, and BMI were significantly associated with preeclampsia</w:t>
            </w:r>
          </w:p>
        </w:tc>
      </w:tr>
      <w:tr w:rsidR="00A96195" w:rsidRPr="00697C2D" w14:paraId="43447572" w14:textId="77777777" w:rsidTr="00697C2D">
        <w:tc>
          <w:tcPr>
            <w:tcW w:w="420" w:type="dxa"/>
            <w:tcBorders>
              <w:top w:val="single" w:sz="2" w:space="0" w:color="auto"/>
              <w:left w:val="single" w:sz="2" w:space="0" w:color="auto"/>
              <w:bottom w:val="single" w:sz="2" w:space="0" w:color="auto"/>
              <w:right w:val="single" w:sz="2" w:space="0" w:color="auto"/>
            </w:tcBorders>
          </w:tcPr>
          <w:p w14:paraId="180696BC"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9</w:t>
            </w:r>
          </w:p>
        </w:tc>
        <w:tc>
          <w:tcPr>
            <w:tcW w:w="1720" w:type="dxa"/>
            <w:tcBorders>
              <w:top w:val="single" w:sz="2" w:space="0" w:color="auto"/>
              <w:left w:val="single" w:sz="2" w:space="0" w:color="auto"/>
              <w:bottom w:val="single" w:sz="2" w:space="0" w:color="auto"/>
              <w:right w:val="single" w:sz="2" w:space="0" w:color="auto"/>
            </w:tcBorders>
          </w:tcPr>
          <w:p w14:paraId="4FD16B7C" w14:textId="77777777" w:rsidR="00A96195" w:rsidRPr="00697C2D" w:rsidRDefault="00E01968" w:rsidP="00697C2D">
            <w:pPr>
              <w:spacing w:after="0" w:line="240" w:lineRule="auto"/>
              <w:jc w:val="both"/>
              <w:rPr>
                <w:rFonts w:ascii="Times New Roman" w:hAnsi="Times New Roman" w:cs="Times New Roman"/>
              </w:rPr>
            </w:pPr>
            <w:proofErr w:type="spellStart"/>
            <w:r w:rsidRPr="00697C2D">
              <w:rPr>
                <w:rFonts w:ascii="Times New Roman" w:eastAsia="Calibri" w:hAnsi="Times New Roman" w:cs="Times New Roman"/>
                <w:lang w:val="en-US" w:eastAsia="zh-CN" w:bidi="ar"/>
              </w:rPr>
              <w:t>Patonah</w:t>
            </w:r>
            <w:proofErr w:type="spellEnd"/>
            <w:r w:rsidRPr="00697C2D">
              <w:rPr>
                <w:rFonts w:ascii="Times New Roman" w:eastAsia="Calibri" w:hAnsi="Times New Roman" w:cs="Times New Roman"/>
                <w:lang w:val="en-US" w:eastAsia="zh-CN" w:bidi="ar"/>
              </w:rPr>
              <w:t xml:space="preserve"> (2021)</w:t>
            </w:r>
          </w:p>
        </w:tc>
        <w:tc>
          <w:tcPr>
            <w:tcW w:w="1760" w:type="dxa"/>
            <w:tcBorders>
              <w:top w:val="single" w:sz="2" w:space="0" w:color="auto"/>
              <w:left w:val="single" w:sz="2" w:space="0" w:color="auto"/>
              <w:bottom w:val="single" w:sz="2" w:space="0" w:color="auto"/>
              <w:right w:val="single" w:sz="2" w:space="0" w:color="auto"/>
            </w:tcBorders>
            <w:vAlign w:val="center"/>
          </w:tcPr>
          <w:p w14:paraId="30154EF0"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sv" w:eastAsia="zh-CN" w:bidi="ar"/>
              </w:rPr>
              <w:t>The Relationship Between Body Mass Index and Preeclampsia Incidence</w:t>
            </w:r>
          </w:p>
          <w:p w14:paraId="3C820D54" w14:textId="77777777" w:rsidR="00A96195" w:rsidRPr="00697C2D" w:rsidRDefault="00A96195" w:rsidP="00697C2D">
            <w:pPr>
              <w:spacing w:after="0" w:line="240" w:lineRule="auto"/>
              <w:jc w:val="both"/>
              <w:rPr>
                <w:rFonts w:ascii="Times New Roman" w:hAnsi="Times New Roman" w:cs="Times New Roman"/>
                <w:lang w:val="sv"/>
              </w:rPr>
            </w:pPr>
          </w:p>
          <w:p w14:paraId="64461592" w14:textId="77777777" w:rsidR="00A96195" w:rsidRPr="00697C2D" w:rsidRDefault="00A96195" w:rsidP="00697C2D">
            <w:pPr>
              <w:spacing w:after="0" w:line="240" w:lineRule="auto"/>
              <w:jc w:val="both"/>
              <w:rPr>
                <w:rFonts w:ascii="Times New Roman" w:hAnsi="Times New Roman" w:cs="Times New Roman"/>
                <w:lang w:val="sv"/>
              </w:rPr>
            </w:pPr>
          </w:p>
        </w:tc>
        <w:tc>
          <w:tcPr>
            <w:tcW w:w="1560" w:type="dxa"/>
            <w:tcBorders>
              <w:top w:val="single" w:sz="2" w:space="0" w:color="auto"/>
              <w:left w:val="single" w:sz="2" w:space="0" w:color="auto"/>
              <w:bottom w:val="single" w:sz="2" w:space="0" w:color="auto"/>
              <w:right w:val="single" w:sz="2" w:space="0" w:color="auto"/>
            </w:tcBorders>
          </w:tcPr>
          <w:p w14:paraId="6FB67BDF"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Cross-sectional study; pregnant women</w:t>
            </w:r>
          </w:p>
        </w:tc>
        <w:tc>
          <w:tcPr>
            <w:tcW w:w="1760" w:type="dxa"/>
            <w:tcBorders>
              <w:top w:val="single" w:sz="2" w:space="0" w:color="auto"/>
              <w:left w:val="single" w:sz="2" w:space="0" w:color="auto"/>
              <w:bottom w:val="single" w:sz="2" w:space="0" w:color="auto"/>
              <w:right w:val="single" w:sz="2" w:space="0" w:color="auto"/>
            </w:tcBorders>
          </w:tcPr>
          <w:p w14:paraId="46BB0130" w14:textId="77777777" w:rsidR="00A96195" w:rsidRPr="00697C2D" w:rsidRDefault="00A96195" w:rsidP="00697C2D">
            <w:pPr>
              <w:spacing w:after="0" w:line="240" w:lineRule="auto"/>
              <w:jc w:val="both"/>
              <w:rPr>
                <w:rFonts w:ascii="Times New Roman" w:hAnsi="Times New Roman" w:cs="Times New Roman"/>
                <w:b/>
                <w:bCs/>
                <w:lang w:val="sv"/>
              </w:rPr>
            </w:pPr>
          </w:p>
        </w:tc>
        <w:tc>
          <w:tcPr>
            <w:tcW w:w="1740" w:type="dxa"/>
            <w:tcBorders>
              <w:top w:val="single" w:sz="2" w:space="0" w:color="auto"/>
              <w:left w:val="single" w:sz="2" w:space="0" w:color="auto"/>
              <w:bottom w:val="single" w:sz="2" w:space="0" w:color="auto"/>
              <w:right w:val="single" w:sz="2" w:space="0" w:color="auto"/>
            </w:tcBorders>
          </w:tcPr>
          <w:p w14:paraId="0F296CED"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sv" w:eastAsia="zh-CN" w:bidi="ar"/>
              </w:rPr>
              <w:t>Kecemasan menurun signifikan setelah pendidikan kesehatan (p=0,000)</w:t>
            </w:r>
          </w:p>
        </w:tc>
      </w:tr>
      <w:tr w:rsidR="00A96195" w:rsidRPr="00697C2D" w14:paraId="3AE19E81" w14:textId="77777777" w:rsidTr="00697C2D">
        <w:trPr>
          <w:trHeight w:val="2812"/>
        </w:trPr>
        <w:tc>
          <w:tcPr>
            <w:tcW w:w="420" w:type="dxa"/>
            <w:tcBorders>
              <w:top w:val="single" w:sz="2" w:space="0" w:color="auto"/>
              <w:left w:val="single" w:sz="2" w:space="0" w:color="auto"/>
              <w:bottom w:val="single" w:sz="2" w:space="0" w:color="auto"/>
              <w:right w:val="single" w:sz="2" w:space="0" w:color="auto"/>
            </w:tcBorders>
          </w:tcPr>
          <w:p w14:paraId="345A7CD8"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10</w:t>
            </w:r>
          </w:p>
        </w:tc>
        <w:tc>
          <w:tcPr>
            <w:tcW w:w="1720" w:type="dxa"/>
            <w:tcBorders>
              <w:top w:val="single" w:sz="2" w:space="0" w:color="auto"/>
              <w:left w:val="single" w:sz="2" w:space="0" w:color="auto"/>
              <w:bottom w:val="single" w:sz="2" w:space="0" w:color="auto"/>
              <w:right w:val="single" w:sz="2" w:space="0" w:color="auto"/>
            </w:tcBorders>
          </w:tcPr>
          <w:p w14:paraId="0E742990" w14:textId="77777777" w:rsidR="00A96195" w:rsidRPr="00697C2D" w:rsidRDefault="00A96195" w:rsidP="00697C2D">
            <w:pPr>
              <w:spacing w:after="0" w:line="240" w:lineRule="auto"/>
              <w:jc w:val="both"/>
              <w:rPr>
                <w:rFonts w:ascii="Times New Roman" w:eastAsia="Calibri" w:hAnsi="Times New Roman" w:cs="Times New Roman"/>
                <w:lang w:val="en-US" w:eastAsia="zh-CN" w:bidi="ar"/>
              </w:rPr>
            </w:pPr>
          </w:p>
          <w:p w14:paraId="196B2A8B" w14:textId="77777777" w:rsidR="00A96195" w:rsidRPr="00697C2D" w:rsidRDefault="00A96195" w:rsidP="00697C2D">
            <w:pPr>
              <w:spacing w:after="0" w:line="240" w:lineRule="auto"/>
              <w:jc w:val="both"/>
              <w:rPr>
                <w:rFonts w:ascii="Times New Roman" w:eastAsia="Calibri" w:hAnsi="Times New Roman" w:cs="Times New Roman"/>
                <w:lang w:val="en-US" w:eastAsia="zh-CN" w:bidi="ar"/>
              </w:rPr>
            </w:pPr>
          </w:p>
          <w:p w14:paraId="3F4BD6EF" w14:textId="77777777" w:rsidR="00A96195" w:rsidRPr="00697C2D" w:rsidRDefault="00E01968" w:rsidP="00697C2D">
            <w:pPr>
              <w:spacing w:after="0" w:line="240" w:lineRule="auto"/>
              <w:jc w:val="both"/>
              <w:rPr>
                <w:rFonts w:ascii="Times New Roman" w:eastAsia="Calibri" w:hAnsi="Times New Roman" w:cs="Times New Roman"/>
                <w:lang w:val="en-US" w:eastAsia="zh-CN" w:bidi="ar"/>
              </w:rPr>
            </w:pPr>
            <w:proofErr w:type="spellStart"/>
            <w:r w:rsidRPr="00697C2D">
              <w:rPr>
                <w:rFonts w:ascii="Times New Roman" w:eastAsia="Calibri" w:hAnsi="Times New Roman" w:cs="Times New Roman"/>
                <w:lang w:val="en-US" w:eastAsia="zh-CN" w:bidi="ar"/>
              </w:rPr>
              <w:t>Susanti</w:t>
            </w:r>
            <w:proofErr w:type="spellEnd"/>
            <w:r w:rsidRPr="00697C2D">
              <w:rPr>
                <w:rFonts w:ascii="Times New Roman" w:eastAsia="Calibri" w:hAnsi="Times New Roman" w:cs="Times New Roman"/>
                <w:lang w:val="en-US" w:eastAsia="zh-CN" w:bidi="ar"/>
              </w:rPr>
              <w:t xml:space="preserve"> &amp; </w:t>
            </w:r>
            <w:proofErr w:type="spellStart"/>
            <w:r w:rsidRPr="00697C2D">
              <w:rPr>
                <w:rFonts w:ascii="Times New Roman" w:eastAsia="Calibri" w:hAnsi="Times New Roman" w:cs="Times New Roman"/>
                <w:lang w:val="en-US" w:eastAsia="zh-CN" w:bidi="ar"/>
              </w:rPr>
              <w:t>Maisaroh</w:t>
            </w:r>
            <w:proofErr w:type="spellEnd"/>
            <w:r w:rsidRPr="00697C2D">
              <w:rPr>
                <w:rFonts w:ascii="Times New Roman" w:eastAsia="Calibri" w:hAnsi="Times New Roman" w:cs="Times New Roman"/>
                <w:lang w:val="en-US" w:eastAsia="zh-CN" w:bidi="ar"/>
              </w:rPr>
              <w:t xml:space="preserve"> (2023)</w:t>
            </w:r>
          </w:p>
          <w:p w14:paraId="5B8170C1" w14:textId="77777777" w:rsidR="00A96195" w:rsidRPr="00697C2D" w:rsidRDefault="00A96195" w:rsidP="00697C2D">
            <w:pPr>
              <w:spacing w:after="0" w:line="240" w:lineRule="auto"/>
              <w:jc w:val="both"/>
              <w:rPr>
                <w:rFonts w:ascii="Times New Roman" w:eastAsia="Calibri" w:hAnsi="Times New Roman" w:cs="Times New Roman"/>
                <w:lang w:val="en-US" w:eastAsia="zh-CN" w:bidi="ar"/>
              </w:rPr>
            </w:pPr>
          </w:p>
          <w:p w14:paraId="0FCF8577" w14:textId="77777777" w:rsidR="00A96195" w:rsidRPr="00697C2D" w:rsidRDefault="00A96195" w:rsidP="00697C2D">
            <w:pPr>
              <w:spacing w:after="0" w:line="240" w:lineRule="auto"/>
              <w:jc w:val="both"/>
              <w:rPr>
                <w:rFonts w:ascii="Times New Roman" w:eastAsia="Calibri" w:hAnsi="Times New Roman" w:cs="Times New Roman"/>
                <w:lang w:val="en-US" w:eastAsia="zh-CN" w:bidi="ar"/>
              </w:rPr>
            </w:pPr>
          </w:p>
          <w:p w14:paraId="273FE88B" w14:textId="77777777" w:rsidR="00A96195" w:rsidRPr="00697C2D" w:rsidRDefault="00A96195" w:rsidP="00697C2D">
            <w:pPr>
              <w:spacing w:after="0" w:line="240" w:lineRule="auto"/>
              <w:jc w:val="both"/>
              <w:rPr>
                <w:rFonts w:ascii="Times New Roman" w:eastAsia="Calibri" w:hAnsi="Times New Roman" w:cs="Times New Roman"/>
                <w:lang w:val="en-US" w:eastAsia="zh-CN" w:bidi="ar"/>
              </w:rPr>
            </w:pPr>
          </w:p>
          <w:p w14:paraId="59C8ECD1" w14:textId="77777777" w:rsidR="00A96195" w:rsidRPr="00697C2D" w:rsidRDefault="00A96195" w:rsidP="00697C2D">
            <w:pPr>
              <w:spacing w:after="0" w:line="240" w:lineRule="auto"/>
              <w:jc w:val="both"/>
              <w:rPr>
                <w:rFonts w:ascii="Times New Roman" w:eastAsia="Calibri" w:hAnsi="Times New Roman" w:cs="Times New Roman"/>
                <w:lang w:val="en-US" w:eastAsia="zh-CN" w:bidi="ar"/>
              </w:rPr>
            </w:pPr>
          </w:p>
        </w:tc>
        <w:tc>
          <w:tcPr>
            <w:tcW w:w="1760" w:type="dxa"/>
            <w:tcBorders>
              <w:top w:val="single" w:sz="2" w:space="0" w:color="auto"/>
              <w:left w:val="single" w:sz="2" w:space="0" w:color="auto"/>
              <w:bottom w:val="single" w:sz="2" w:space="0" w:color="auto"/>
              <w:right w:val="single" w:sz="2" w:space="0" w:color="auto"/>
            </w:tcBorders>
            <w:vAlign w:val="center"/>
          </w:tcPr>
          <w:p w14:paraId="0C320358"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Maternal Health Status and Preeclampsia Incidence</w:t>
            </w:r>
          </w:p>
          <w:p w14:paraId="75B6EC48" w14:textId="77777777" w:rsidR="00A96195" w:rsidRPr="00697C2D" w:rsidRDefault="00A96195" w:rsidP="00697C2D">
            <w:pPr>
              <w:spacing w:after="0" w:line="240" w:lineRule="auto"/>
              <w:jc w:val="both"/>
              <w:rPr>
                <w:rFonts w:ascii="Times New Roman" w:hAnsi="Times New Roman" w:cs="Times New Roman"/>
              </w:rPr>
            </w:pPr>
          </w:p>
          <w:p w14:paraId="05937188" w14:textId="77777777" w:rsidR="00A96195" w:rsidRPr="00697C2D" w:rsidRDefault="00A96195" w:rsidP="00697C2D">
            <w:pPr>
              <w:spacing w:after="0" w:line="240" w:lineRule="auto"/>
              <w:jc w:val="both"/>
              <w:rPr>
                <w:rFonts w:ascii="Times New Roman" w:hAnsi="Times New Roman" w:cs="Times New Roman"/>
              </w:rPr>
            </w:pPr>
          </w:p>
          <w:p w14:paraId="04772D20" w14:textId="77777777" w:rsidR="00A96195" w:rsidRPr="00697C2D" w:rsidRDefault="00A96195" w:rsidP="00697C2D">
            <w:pPr>
              <w:spacing w:after="0" w:line="240" w:lineRule="auto"/>
              <w:jc w:val="both"/>
              <w:rPr>
                <w:rFonts w:ascii="Times New Roman" w:hAnsi="Times New Roman" w:cs="Times New Roman"/>
              </w:rPr>
            </w:pPr>
          </w:p>
        </w:tc>
        <w:tc>
          <w:tcPr>
            <w:tcW w:w="1560" w:type="dxa"/>
            <w:tcBorders>
              <w:top w:val="single" w:sz="2" w:space="0" w:color="auto"/>
              <w:left w:val="single" w:sz="2" w:space="0" w:color="auto"/>
              <w:bottom w:val="single" w:sz="2" w:space="0" w:color="auto"/>
              <w:right w:val="single" w:sz="2" w:space="0" w:color="auto"/>
            </w:tcBorders>
          </w:tcPr>
          <w:p w14:paraId="6B0AD95F"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 xml:space="preserve">Cross-sectional study; pregnant women in a regional </w:t>
            </w:r>
            <w:r w:rsidRPr="00697C2D">
              <w:rPr>
                <w:rFonts w:ascii="Times New Roman" w:eastAsia="Calibri" w:hAnsi="Times New Roman" w:cs="Times New Roman"/>
                <w:lang w:val="en-US" w:eastAsia="zh-CN" w:bidi="ar"/>
              </w:rPr>
              <w:t>hospital</w:t>
            </w:r>
          </w:p>
        </w:tc>
        <w:tc>
          <w:tcPr>
            <w:tcW w:w="1760" w:type="dxa"/>
            <w:tcBorders>
              <w:top w:val="single" w:sz="2" w:space="0" w:color="auto"/>
              <w:left w:val="single" w:sz="2" w:space="0" w:color="auto"/>
              <w:bottom w:val="single" w:sz="2" w:space="0" w:color="auto"/>
              <w:right w:val="single" w:sz="2" w:space="0" w:color="auto"/>
            </w:tcBorders>
          </w:tcPr>
          <w:p w14:paraId="1A420CEC"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No intervention</w:t>
            </w:r>
          </w:p>
        </w:tc>
        <w:tc>
          <w:tcPr>
            <w:tcW w:w="1740" w:type="dxa"/>
            <w:tcBorders>
              <w:top w:val="single" w:sz="2" w:space="0" w:color="auto"/>
              <w:left w:val="single" w:sz="2" w:space="0" w:color="auto"/>
              <w:bottom w:val="single" w:sz="2" w:space="0" w:color="auto"/>
              <w:right w:val="single" w:sz="2" w:space="0" w:color="auto"/>
            </w:tcBorders>
          </w:tcPr>
          <w:p w14:paraId="72F67380"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Chronic diseases were significantly associated with preeclampsia occurrence.</w:t>
            </w:r>
          </w:p>
          <w:p w14:paraId="73B9F76C" w14:textId="77777777" w:rsidR="00A96195" w:rsidRPr="00697C2D" w:rsidRDefault="00A96195" w:rsidP="00697C2D">
            <w:pPr>
              <w:spacing w:after="0" w:line="240" w:lineRule="auto"/>
              <w:jc w:val="both"/>
              <w:rPr>
                <w:rFonts w:ascii="Times New Roman" w:hAnsi="Times New Roman" w:cs="Times New Roman"/>
                <w:lang w:val="sv"/>
              </w:rPr>
            </w:pPr>
          </w:p>
          <w:p w14:paraId="4055E93D" w14:textId="77777777" w:rsidR="00A96195" w:rsidRPr="00697C2D" w:rsidRDefault="00A96195" w:rsidP="00697C2D">
            <w:pPr>
              <w:spacing w:after="0" w:line="240" w:lineRule="auto"/>
              <w:jc w:val="both"/>
              <w:rPr>
                <w:rFonts w:ascii="Times New Roman" w:hAnsi="Times New Roman" w:cs="Times New Roman"/>
                <w:lang w:val="sv"/>
              </w:rPr>
            </w:pPr>
          </w:p>
        </w:tc>
      </w:tr>
      <w:tr w:rsidR="00A96195" w:rsidRPr="00697C2D" w14:paraId="040A0237" w14:textId="77777777" w:rsidTr="00697C2D">
        <w:tc>
          <w:tcPr>
            <w:tcW w:w="420" w:type="dxa"/>
            <w:tcBorders>
              <w:top w:val="single" w:sz="2" w:space="0" w:color="auto"/>
              <w:left w:val="single" w:sz="2" w:space="0" w:color="auto"/>
              <w:bottom w:val="single" w:sz="2" w:space="0" w:color="auto"/>
              <w:right w:val="single" w:sz="2" w:space="0" w:color="auto"/>
            </w:tcBorders>
          </w:tcPr>
          <w:p w14:paraId="7C8A906E"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11</w:t>
            </w:r>
          </w:p>
        </w:tc>
        <w:tc>
          <w:tcPr>
            <w:tcW w:w="1720" w:type="dxa"/>
            <w:tcBorders>
              <w:top w:val="single" w:sz="2" w:space="0" w:color="auto"/>
              <w:left w:val="single" w:sz="2" w:space="0" w:color="auto"/>
              <w:bottom w:val="single" w:sz="2" w:space="0" w:color="auto"/>
              <w:right w:val="single" w:sz="2" w:space="0" w:color="auto"/>
            </w:tcBorders>
          </w:tcPr>
          <w:p w14:paraId="6AD3B66F" w14:textId="77777777" w:rsidR="00A96195" w:rsidRPr="00697C2D" w:rsidRDefault="00E01968" w:rsidP="00697C2D">
            <w:pPr>
              <w:spacing w:after="0" w:line="240" w:lineRule="auto"/>
              <w:jc w:val="both"/>
              <w:rPr>
                <w:rFonts w:ascii="Times New Roman" w:hAnsi="Times New Roman" w:cs="Times New Roman"/>
              </w:rPr>
            </w:pPr>
            <w:proofErr w:type="spellStart"/>
            <w:r w:rsidRPr="00697C2D">
              <w:rPr>
                <w:rFonts w:ascii="Times New Roman" w:eastAsia="Calibri" w:hAnsi="Times New Roman" w:cs="Times New Roman"/>
                <w:lang w:val="en-US" w:eastAsia="zh-CN" w:bidi="ar"/>
              </w:rPr>
              <w:t>Marianinngrum</w:t>
            </w:r>
            <w:proofErr w:type="spellEnd"/>
            <w:r w:rsidRPr="00697C2D">
              <w:rPr>
                <w:rFonts w:ascii="Times New Roman" w:eastAsia="Calibri" w:hAnsi="Times New Roman" w:cs="Times New Roman"/>
                <w:lang w:val="en-US" w:eastAsia="zh-CN" w:bidi="ar"/>
              </w:rPr>
              <w:t xml:space="preserve"> et al. (2023)</w:t>
            </w:r>
          </w:p>
        </w:tc>
        <w:tc>
          <w:tcPr>
            <w:tcW w:w="1760" w:type="dxa"/>
            <w:tcBorders>
              <w:top w:val="single" w:sz="2" w:space="0" w:color="auto"/>
              <w:left w:val="single" w:sz="2" w:space="0" w:color="auto"/>
              <w:bottom w:val="single" w:sz="2" w:space="0" w:color="auto"/>
              <w:right w:val="single" w:sz="2" w:space="0" w:color="auto"/>
            </w:tcBorders>
            <w:vAlign w:val="center"/>
          </w:tcPr>
          <w:p w14:paraId="570A9E82"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Gestational Diabetes Mellitus and Preeclampsia Incidence</w:t>
            </w:r>
          </w:p>
          <w:p w14:paraId="4D6FC781" w14:textId="77777777" w:rsidR="00A96195" w:rsidRPr="00697C2D" w:rsidRDefault="00A96195" w:rsidP="00697C2D">
            <w:pPr>
              <w:spacing w:after="0" w:line="240" w:lineRule="auto"/>
              <w:jc w:val="both"/>
              <w:rPr>
                <w:rFonts w:ascii="Times New Roman" w:hAnsi="Times New Roman" w:cs="Times New Roman"/>
                <w:lang w:val="sv"/>
              </w:rPr>
            </w:pPr>
          </w:p>
          <w:p w14:paraId="54457761" w14:textId="77777777" w:rsidR="00A96195" w:rsidRPr="00697C2D" w:rsidRDefault="00A96195" w:rsidP="00697C2D">
            <w:pPr>
              <w:spacing w:after="0" w:line="240" w:lineRule="auto"/>
              <w:jc w:val="both"/>
              <w:rPr>
                <w:rFonts w:ascii="Times New Roman" w:hAnsi="Times New Roman" w:cs="Times New Roman"/>
                <w:lang w:val="sv"/>
              </w:rPr>
            </w:pPr>
          </w:p>
        </w:tc>
        <w:tc>
          <w:tcPr>
            <w:tcW w:w="1560" w:type="dxa"/>
            <w:tcBorders>
              <w:top w:val="single" w:sz="2" w:space="0" w:color="auto"/>
              <w:left w:val="single" w:sz="2" w:space="0" w:color="auto"/>
              <w:bottom w:val="single" w:sz="2" w:space="0" w:color="auto"/>
              <w:right w:val="single" w:sz="2" w:space="0" w:color="auto"/>
            </w:tcBorders>
          </w:tcPr>
          <w:p w14:paraId="0801A413"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lastRenderedPageBreak/>
              <w:t xml:space="preserve">Cross-sectional study; pregnant women diagnosed </w:t>
            </w:r>
            <w:r w:rsidRPr="00697C2D">
              <w:rPr>
                <w:rFonts w:ascii="Times New Roman" w:eastAsia="Calibri" w:hAnsi="Times New Roman" w:cs="Times New Roman"/>
                <w:lang w:val="en-US" w:eastAsia="zh-CN" w:bidi="ar"/>
              </w:rPr>
              <w:lastRenderedPageBreak/>
              <w:t>with gestatio</w:t>
            </w:r>
            <w:r w:rsidRPr="00697C2D">
              <w:rPr>
                <w:rFonts w:ascii="Times New Roman" w:eastAsia="Calibri" w:hAnsi="Times New Roman" w:cs="Times New Roman"/>
                <w:lang w:val="en-US" w:eastAsia="zh-CN" w:bidi="ar"/>
              </w:rPr>
              <w:t>nal diabetes</w:t>
            </w:r>
          </w:p>
        </w:tc>
        <w:tc>
          <w:tcPr>
            <w:tcW w:w="1760" w:type="dxa"/>
            <w:tcBorders>
              <w:top w:val="single" w:sz="2" w:space="0" w:color="auto"/>
              <w:left w:val="single" w:sz="2" w:space="0" w:color="auto"/>
              <w:bottom w:val="single" w:sz="2" w:space="0" w:color="auto"/>
              <w:right w:val="single" w:sz="2" w:space="0" w:color="auto"/>
            </w:tcBorders>
          </w:tcPr>
          <w:p w14:paraId="42002C97"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lastRenderedPageBreak/>
              <w:t>No intervention</w:t>
            </w:r>
          </w:p>
        </w:tc>
        <w:tc>
          <w:tcPr>
            <w:tcW w:w="1740" w:type="dxa"/>
            <w:tcBorders>
              <w:top w:val="single" w:sz="2" w:space="0" w:color="auto"/>
              <w:left w:val="single" w:sz="2" w:space="0" w:color="auto"/>
              <w:bottom w:val="single" w:sz="2" w:space="0" w:color="auto"/>
              <w:right w:val="single" w:sz="2" w:space="0" w:color="auto"/>
            </w:tcBorders>
          </w:tcPr>
          <w:p w14:paraId="1BBB85D5"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 xml:space="preserve">Gestational diabetes mellitus significantly increased the </w:t>
            </w:r>
            <w:r w:rsidRPr="00697C2D">
              <w:rPr>
                <w:rFonts w:ascii="Times New Roman" w:eastAsia="Calibri" w:hAnsi="Times New Roman" w:cs="Times New Roman"/>
                <w:lang w:val="en-US" w:eastAsia="zh-CN" w:bidi="ar"/>
              </w:rPr>
              <w:lastRenderedPageBreak/>
              <w:t>risk of preeclampsia.</w:t>
            </w:r>
          </w:p>
        </w:tc>
      </w:tr>
      <w:tr w:rsidR="00A96195" w:rsidRPr="00697C2D" w14:paraId="1B0C21BD" w14:textId="77777777" w:rsidTr="00697C2D">
        <w:tc>
          <w:tcPr>
            <w:tcW w:w="420" w:type="dxa"/>
            <w:tcBorders>
              <w:top w:val="single" w:sz="2" w:space="0" w:color="auto"/>
              <w:left w:val="single" w:sz="2" w:space="0" w:color="auto"/>
              <w:bottom w:val="single" w:sz="2" w:space="0" w:color="auto"/>
              <w:right w:val="single" w:sz="2" w:space="0" w:color="auto"/>
            </w:tcBorders>
          </w:tcPr>
          <w:p w14:paraId="0F03B68D"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lastRenderedPageBreak/>
              <w:t>12</w:t>
            </w:r>
          </w:p>
        </w:tc>
        <w:tc>
          <w:tcPr>
            <w:tcW w:w="1720" w:type="dxa"/>
            <w:tcBorders>
              <w:top w:val="single" w:sz="2" w:space="0" w:color="auto"/>
              <w:left w:val="single" w:sz="2" w:space="0" w:color="auto"/>
              <w:bottom w:val="single" w:sz="2" w:space="0" w:color="auto"/>
              <w:right w:val="single" w:sz="2" w:space="0" w:color="auto"/>
            </w:tcBorders>
          </w:tcPr>
          <w:p w14:paraId="1C7EE60A" w14:textId="77777777" w:rsidR="00A96195" w:rsidRPr="00697C2D" w:rsidRDefault="00E01968" w:rsidP="00697C2D">
            <w:pPr>
              <w:spacing w:after="0" w:line="240" w:lineRule="auto"/>
              <w:jc w:val="both"/>
              <w:rPr>
                <w:rFonts w:ascii="Times New Roman" w:hAnsi="Times New Roman" w:cs="Times New Roman"/>
              </w:rPr>
            </w:pPr>
            <w:proofErr w:type="spellStart"/>
            <w:r w:rsidRPr="00697C2D">
              <w:rPr>
                <w:rFonts w:ascii="Times New Roman" w:eastAsia="Calibri" w:hAnsi="Times New Roman" w:cs="Times New Roman"/>
                <w:lang w:val="en-US" w:eastAsia="zh-CN" w:bidi="ar"/>
              </w:rPr>
              <w:t>Utari</w:t>
            </w:r>
            <w:proofErr w:type="spellEnd"/>
            <w:r w:rsidRPr="00697C2D">
              <w:rPr>
                <w:rFonts w:ascii="Times New Roman" w:eastAsia="Calibri" w:hAnsi="Times New Roman" w:cs="Times New Roman"/>
                <w:lang w:val="en-US" w:eastAsia="zh-CN" w:bidi="ar"/>
              </w:rPr>
              <w:t xml:space="preserve"> &amp; </w:t>
            </w:r>
            <w:proofErr w:type="spellStart"/>
            <w:r w:rsidRPr="00697C2D">
              <w:rPr>
                <w:rFonts w:ascii="Times New Roman" w:eastAsia="Calibri" w:hAnsi="Times New Roman" w:cs="Times New Roman"/>
                <w:lang w:val="en-US" w:eastAsia="zh-CN" w:bidi="ar"/>
              </w:rPr>
              <w:t>Hasibuan</w:t>
            </w:r>
            <w:proofErr w:type="spellEnd"/>
            <w:r w:rsidRPr="00697C2D">
              <w:rPr>
                <w:rFonts w:ascii="Times New Roman" w:eastAsia="Calibri" w:hAnsi="Times New Roman" w:cs="Times New Roman"/>
                <w:lang w:val="en-US" w:eastAsia="zh-CN" w:bidi="ar"/>
              </w:rPr>
              <w:t xml:space="preserve"> (2022)</w:t>
            </w:r>
          </w:p>
        </w:tc>
        <w:tc>
          <w:tcPr>
            <w:tcW w:w="1760" w:type="dxa"/>
            <w:tcBorders>
              <w:top w:val="single" w:sz="2" w:space="0" w:color="auto"/>
              <w:left w:val="single" w:sz="2" w:space="0" w:color="auto"/>
              <w:bottom w:val="single" w:sz="2" w:space="0" w:color="auto"/>
              <w:right w:val="single" w:sz="2" w:space="0" w:color="auto"/>
            </w:tcBorders>
            <w:vAlign w:val="center"/>
          </w:tcPr>
          <w:p w14:paraId="4B4BC48E"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The Relationship Between Maternal Age and Preeclampsia Incidence</w:t>
            </w:r>
          </w:p>
          <w:p w14:paraId="34C05AE5" w14:textId="77777777" w:rsidR="00A96195" w:rsidRPr="00697C2D" w:rsidRDefault="00A96195" w:rsidP="00697C2D">
            <w:pPr>
              <w:spacing w:after="0" w:line="240" w:lineRule="auto"/>
              <w:jc w:val="both"/>
              <w:rPr>
                <w:rFonts w:ascii="Times New Roman" w:hAnsi="Times New Roman" w:cs="Times New Roman"/>
                <w:lang w:val="sv"/>
              </w:rPr>
            </w:pPr>
          </w:p>
        </w:tc>
        <w:tc>
          <w:tcPr>
            <w:tcW w:w="1560" w:type="dxa"/>
            <w:tcBorders>
              <w:top w:val="single" w:sz="2" w:space="0" w:color="auto"/>
              <w:left w:val="single" w:sz="2" w:space="0" w:color="auto"/>
              <w:bottom w:val="single" w:sz="2" w:space="0" w:color="auto"/>
              <w:right w:val="single" w:sz="2" w:space="0" w:color="auto"/>
            </w:tcBorders>
          </w:tcPr>
          <w:p w14:paraId="526BDED4"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 xml:space="preserve">Cross-sectional study; pregnant women in a </w:t>
            </w:r>
            <w:r w:rsidRPr="00697C2D">
              <w:rPr>
                <w:rFonts w:ascii="Times New Roman" w:eastAsia="Calibri" w:hAnsi="Times New Roman" w:cs="Times New Roman"/>
                <w:lang w:val="en-US" w:eastAsia="zh-CN" w:bidi="ar"/>
              </w:rPr>
              <w:t>tertiary hospital</w:t>
            </w:r>
          </w:p>
        </w:tc>
        <w:tc>
          <w:tcPr>
            <w:tcW w:w="1760" w:type="dxa"/>
            <w:tcBorders>
              <w:top w:val="single" w:sz="2" w:space="0" w:color="auto"/>
              <w:left w:val="single" w:sz="2" w:space="0" w:color="auto"/>
              <w:bottom w:val="single" w:sz="2" w:space="0" w:color="auto"/>
              <w:right w:val="single" w:sz="2" w:space="0" w:color="auto"/>
            </w:tcBorders>
            <w:vAlign w:val="center"/>
          </w:tcPr>
          <w:p w14:paraId="0F504A7A"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No intervention</w:t>
            </w:r>
          </w:p>
          <w:p w14:paraId="1645ED89" w14:textId="77777777" w:rsidR="00A96195" w:rsidRPr="00697C2D" w:rsidRDefault="00A96195" w:rsidP="00697C2D">
            <w:pPr>
              <w:spacing w:after="0" w:line="240" w:lineRule="auto"/>
              <w:jc w:val="both"/>
              <w:rPr>
                <w:rFonts w:ascii="Times New Roman" w:hAnsi="Times New Roman" w:cs="Times New Roman"/>
              </w:rPr>
            </w:pPr>
          </w:p>
          <w:p w14:paraId="13B651A0" w14:textId="77777777" w:rsidR="00A96195" w:rsidRPr="00697C2D" w:rsidRDefault="00A96195" w:rsidP="00697C2D">
            <w:pPr>
              <w:spacing w:after="0" w:line="240" w:lineRule="auto"/>
              <w:jc w:val="both"/>
              <w:rPr>
                <w:rFonts w:ascii="Times New Roman" w:hAnsi="Times New Roman" w:cs="Times New Roman"/>
                <w:lang w:val="sv"/>
              </w:rPr>
            </w:pPr>
          </w:p>
          <w:p w14:paraId="54662B16" w14:textId="77777777" w:rsidR="00A96195" w:rsidRPr="00697C2D" w:rsidRDefault="00A96195" w:rsidP="00697C2D">
            <w:pPr>
              <w:spacing w:after="0" w:line="240" w:lineRule="auto"/>
              <w:jc w:val="both"/>
              <w:rPr>
                <w:rFonts w:ascii="Times New Roman" w:hAnsi="Times New Roman" w:cs="Times New Roman"/>
                <w:lang w:val="sv"/>
              </w:rPr>
            </w:pPr>
          </w:p>
        </w:tc>
        <w:tc>
          <w:tcPr>
            <w:tcW w:w="1740" w:type="dxa"/>
            <w:tcBorders>
              <w:top w:val="single" w:sz="2" w:space="0" w:color="auto"/>
              <w:left w:val="single" w:sz="2" w:space="0" w:color="auto"/>
              <w:bottom w:val="single" w:sz="2" w:space="0" w:color="auto"/>
              <w:right w:val="single" w:sz="2" w:space="0" w:color="auto"/>
            </w:tcBorders>
          </w:tcPr>
          <w:p w14:paraId="6E8FBB2A" w14:textId="77777777" w:rsidR="00A96195" w:rsidRPr="00697C2D" w:rsidRDefault="00E01968" w:rsidP="00697C2D">
            <w:pPr>
              <w:spacing w:after="0" w:line="240" w:lineRule="auto"/>
              <w:jc w:val="both"/>
              <w:rPr>
                <w:rFonts w:ascii="Times New Roman" w:hAnsi="Times New Roman" w:cs="Times New Roman"/>
                <w:lang w:val="sv"/>
              </w:rPr>
            </w:pPr>
            <w:r w:rsidRPr="00697C2D">
              <w:rPr>
                <w:rFonts w:ascii="Times New Roman" w:eastAsia="Calibri" w:hAnsi="Times New Roman" w:cs="Times New Roman"/>
                <w:lang w:val="en-US" w:eastAsia="zh-CN" w:bidi="ar"/>
              </w:rPr>
              <w:t>Maternal age below 20 years and above 35 years increased the risk of preeclampsia.</w:t>
            </w:r>
          </w:p>
        </w:tc>
      </w:tr>
      <w:tr w:rsidR="00A96195" w:rsidRPr="00697C2D" w14:paraId="638398B2" w14:textId="77777777" w:rsidTr="00697C2D">
        <w:tc>
          <w:tcPr>
            <w:tcW w:w="420" w:type="dxa"/>
            <w:tcBorders>
              <w:top w:val="single" w:sz="2" w:space="0" w:color="auto"/>
              <w:left w:val="single" w:sz="2" w:space="0" w:color="auto"/>
              <w:bottom w:val="single" w:sz="2" w:space="0" w:color="auto"/>
              <w:right w:val="single" w:sz="2" w:space="0" w:color="auto"/>
            </w:tcBorders>
          </w:tcPr>
          <w:p w14:paraId="3B76FD4B"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13</w:t>
            </w:r>
          </w:p>
        </w:tc>
        <w:tc>
          <w:tcPr>
            <w:tcW w:w="1720" w:type="dxa"/>
            <w:tcBorders>
              <w:top w:val="single" w:sz="2" w:space="0" w:color="auto"/>
              <w:left w:val="single" w:sz="2" w:space="0" w:color="auto"/>
              <w:bottom w:val="single" w:sz="2" w:space="0" w:color="auto"/>
              <w:right w:val="single" w:sz="2" w:space="0" w:color="auto"/>
            </w:tcBorders>
          </w:tcPr>
          <w:p w14:paraId="5EDFF179"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Rahmawati et al. (2022)</w:t>
            </w:r>
          </w:p>
        </w:tc>
        <w:tc>
          <w:tcPr>
            <w:tcW w:w="1760" w:type="dxa"/>
            <w:tcBorders>
              <w:top w:val="single" w:sz="2" w:space="0" w:color="auto"/>
              <w:left w:val="single" w:sz="2" w:space="0" w:color="auto"/>
              <w:bottom w:val="single" w:sz="2" w:space="0" w:color="auto"/>
              <w:right w:val="single" w:sz="2" w:space="0" w:color="auto"/>
            </w:tcBorders>
            <w:vAlign w:val="center"/>
          </w:tcPr>
          <w:p w14:paraId="503F96E2"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Literature Review of Risk Factors Associated with Preeclampsia in Pregnant Women</w:t>
            </w:r>
          </w:p>
          <w:p w14:paraId="328C3378" w14:textId="77777777" w:rsidR="00A96195" w:rsidRPr="00697C2D" w:rsidRDefault="00A96195" w:rsidP="00697C2D">
            <w:pPr>
              <w:spacing w:after="0" w:line="240" w:lineRule="auto"/>
              <w:jc w:val="both"/>
              <w:rPr>
                <w:rFonts w:ascii="Times New Roman" w:hAnsi="Times New Roman" w:cs="Times New Roman"/>
              </w:rPr>
            </w:pPr>
          </w:p>
          <w:p w14:paraId="479F547E" w14:textId="77777777" w:rsidR="00A96195" w:rsidRPr="00697C2D" w:rsidRDefault="00A96195" w:rsidP="00697C2D">
            <w:pPr>
              <w:spacing w:after="0" w:line="240" w:lineRule="auto"/>
              <w:jc w:val="both"/>
              <w:rPr>
                <w:rFonts w:ascii="Times New Roman" w:hAnsi="Times New Roman" w:cs="Times New Roman"/>
              </w:rPr>
            </w:pPr>
          </w:p>
          <w:p w14:paraId="46792DB4" w14:textId="77777777" w:rsidR="00A96195" w:rsidRPr="00697C2D" w:rsidRDefault="00A96195" w:rsidP="00697C2D">
            <w:pPr>
              <w:spacing w:after="0" w:line="240" w:lineRule="auto"/>
              <w:jc w:val="both"/>
              <w:rPr>
                <w:rFonts w:ascii="Times New Roman" w:hAnsi="Times New Roman" w:cs="Times New Roman"/>
              </w:rPr>
            </w:pPr>
          </w:p>
          <w:p w14:paraId="31DB3A9E" w14:textId="77777777" w:rsidR="00A96195" w:rsidRPr="00697C2D" w:rsidRDefault="00A96195" w:rsidP="00697C2D">
            <w:pPr>
              <w:spacing w:after="0" w:line="240" w:lineRule="auto"/>
              <w:jc w:val="both"/>
              <w:rPr>
                <w:rFonts w:ascii="Times New Roman" w:hAnsi="Times New Roman" w:cs="Times New Roman"/>
              </w:rPr>
            </w:pPr>
          </w:p>
        </w:tc>
        <w:tc>
          <w:tcPr>
            <w:tcW w:w="1560" w:type="dxa"/>
            <w:tcBorders>
              <w:top w:val="single" w:sz="2" w:space="0" w:color="auto"/>
              <w:left w:val="single" w:sz="2" w:space="0" w:color="auto"/>
              <w:bottom w:val="single" w:sz="2" w:space="0" w:color="auto"/>
              <w:right w:val="single" w:sz="2" w:space="0" w:color="auto"/>
            </w:tcBorders>
          </w:tcPr>
          <w:p w14:paraId="42648C46"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 xml:space="preserve">Literature </w:t>
            </w:r>
            <w:r w:rsidRPr="00697C2D">
              <w:rPr>
                <w:rFonts w:ascii="Times New Roman" w:eastAsia="Calibri" w:hAnsi="Times New Roman" w:cs="Times New Roman"/>
                <w:lang w:val="en-US" w:eastAsia="zh-CN" w:bidi="ar"/>
              </w:rPr>
              <w:t>Review; articles from PubMed, Google Scholar, and ScienceDirect</w:t>
            </w:r>
          </w:p>
        </w:tc>
        <w:tc>
          <w:tcPr>
            <w:tcW w:w="1760" w:type="dxa"/>
            <w:tcBorders>
              <w:top w:val="single" w:sz="2" w:space="0" w:color="auto"/>
              <w:left w:val="single" w:sz="2" w:space="0" w:color="auto"/>
              <w:bottom w:val="single" w:sz="2" w:space="0" w:color="auto"/>
              <w:right w:val="single" w:sz="2" w:space="0" w:color="auto"/>
            </w:tcBorders>
            <w:vAlign w:val="center"/>
          </w:tcPr>
          <w:p w14:paraId="26664135"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No intervention; literature synthesis</w:t>
            </w:r>
          </w:p>
          <w:p w14:paraId="3BE057AF" w14:textId="77777777" w:rsidR="00A96195" w:rsidRPr="00697C2D" w:rsidRDefault="00A96195" w:rsidP="00697C2D">
            <w:pPr>
              <w:spacing w:after="0" w:line="240" w:lineRule="auto"/>
              <w:jc w:val="both"/>
              <w:rPr>
                <w:rFonts w:ascii="Times New Roman" w:hAnsi="Times New Roman" w:cs="Times New Roman"/>
              </w:rPr>
            </w:pPr>
          </w:p>
          <w:p w14:paraId="2890AEB7" w14:textId="77777777" w:rsidR="00A96195" w:rsidRPr="00697C2D" w:rsidRDefault="00A96195" w:rsidP="00697C2D">
            <w:pPr>
              <w:spacing w:after="0" w:line="240" w:lineRule="auto"/>
              <w:jc w:val="both"/>
              <w:rPr>
                <w:rFonts w:ascii="Times New Roman" w:hAnsi="Times New Roman" w:cs="Times New Roman"/>
              </w:rPr>
            </w:pPr>
          </w:p>
          <w:p w14:paraId="518B69A9" w14:textId="77777777" w:rsidR="00A96195" w:rsidRPr="00697C2D" w:rsidRDefault="00A96195" w:rsidP="00697C2D">
            <w:pPr>
              <w:spacing w:after="0" w:line="240" w:lineRule="auto"/>
              <w:jc w:val="both"/>
              <w:rPr>
                <w:rFonts w:ascii="Times New Roman" w:hAnsi="Times New Roman" w:cs="Times New Roman"/>
              </w:rPr>
            </w:pPr>
          </w:p>
          <w:p w14:paraId="6C6167A9" w14:textId="77777777" w:rsidR="00A96195" w:rsidRPr="00697C2D" w:rsidRDefault="00A96195" w:rsidP="00697C2D">
            <w:pPr>
              <w:spacing w:after="0" w:line="240" w:lineRule="auto"/>
              <w:jc w:val="both"/>
              <w:rPr>
                <w:rFonts w:ascii="Times New Roman" w:hAnsi="Times New Roman" w:cs="Times New Roman"/>
              </w:rPr>
            </w:pPr>
          </w:p>
          <w:p w14:paraId="6FD2B47B" w14:textId="77777777" w:rsidR="00A96195" w:rsidRPr="00697C2D" w:rsidRDefault="00A96195" w:rsidP="00697C2D">
            <w:pPr>
              <w:spacing w:after="0" w:line="240" w:lineRule="auto"/>
              <w:jc w:val="both"/>
              <w:rPr>
                <w:rFonts w:ascii="Times New Roman" w:hAnsi="Times New Roman" w:cs="Times New Roman"/>
              </w:rPr>
            </w:pPr>
          </w:p>
          <w:p w14:paraId="0162B6B8" w14:textId="77777777" w:rsidR="00A96195" w:rsidRPr="00697C2D" w:rsidRDefault="00A96195" w:rsidP="00697C2D">
            <w:pPr>
              <w:spacing w:after="0" w:line="240" w:lineRule="auto"/>
              <w:jc w:val="both"/>
              <w:rPr>
                <w:rFonts w:ascii="Times New Roman" w:hAnsi="Times New Roman" w:cs="Times New Roman"/>
              </w:rPr>
            </w:pPr>
          </w:p>
          <w:p w14:paraId="430850D7" w14:textId="77777777" w:rsidR="00A96195" w:rsidRPr="00697C2D" w:rsidRDefault="00A96195" w:rsidP="00697C2D">
            <w:pPr>
              <w:spacing w:after="0" w:line="240" w:lineRule="auto"/>
              <w:jc w:val="both"/>
              <w:rPr>
                <w:rFonts w:ascii="Times New Roman" w:hAnsi="Times New Roman" w:cs="Times New Roman"/>
              </w:rPr>
            </w:pPr>
          </w:p>
        </w:tc>
        <w:tc>
          <w:tcPr>
            <w:tcW w:w="1740" w:type="dxa"/>
            <w:tcBorders>
              <w:top w:val="single" w:sz="2" w:space="0" w:color="auto"/>
              <w:left w:val="single" w:sz="2" w:space="0" w:color="auto"/>
              <w:bottom w:val="single" w:sz="2" w:space="0" w:color="auto"/>
              <w:right w:val="single" w:sz="2" w:space="0" w:color="auto"/>
            </w:tcBorders>
            <w:vAlign w:val="center"/>
          </w:tcPr>
          <w:p w14:paraId="31121117" w14:textId="77777777" w:rsidR="00A96195" w:rsidRPr="00697C2D" w:rsidRDefault="00E01968" w:rsidP="00697C2D">
            <w:pPr>
              <w:spacing w:after="0" w:line="240" w:lineRule="auto"/>
              <w:jc w:val="both"/>
              <w:rPr>
                <w:rFonts w:ascii="Times New Roman" w:hAnsi="Times New Roman" w:cs="Times New Roman"/>
              </w:rPr>
            </w:pPr>
            <w:r w:rsidRPr="00697C2D">
              <w:rPr>
                <w:rFonts w:ascii="Times New Roman" w:eastAsia="Calibri" w:hAnsi="Times New Roman" w:cs="Times New Roman"/>
                <w:lang w:val="en-US" w:eastAsia="zh-CN" w:bidi="ar"/>
              </w:rPr>
              <w:t>Maternal age, parity, obesity, hypertension, and previous history of preeclampsia were identified as the most common risk factors.</w:t>
            </w:r>
          </w:p>
          <w:p w14:paraId="1D265B27" w14:textId="77777777" w:rsidR="00A96195" w:rsidRPr="00697C2D" w:rsidRDefault="00A96195" w:rsidP="00697C2D">
            <w:pPr>
              <w:spacing w:after="0" w:line="240" w:lineRule="auto"/>
              <w:jc w:val="both"/>
              <w:rPr>
                <w:rFonts w:ascii="Times New Roman" w:hAnsi="Times New Roman" w:cs="Times New Roman"/>
                <w:lang w:val="sv"/>
              </w:rPr>
            </w:pPr>
          </w:p>
        </w:tc>
      </w:tr>
      <w:tr w:rsidR="00A96195" w:rsidRPr="00697C2D" w14:paraId="313E050B" w14:textId="77777777" w:rsidTr="00697C2D">
        <w:tc>
          <w:tcPr>
            <w:tcW w:w="420" w:type="dxa"/>
            <w:tcBorders>
              <w:top w:val="single" w:sz="2" w:space="0" w:color="auto"/>
              <w:left w:val="single" w:sz="2" w:space="0" w:color="auto"/>
              <w:bottom w:val="single" w:sz="2" w:space="0" w:color="auto"/>
              <w:right w:val="single" w:sz="2" w:space="0" w:color="auto"/>
            </w:tcBorders>
          </w:tcPr>
          <w:p w14:paraId="4A85C0FA"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14</w:t>
            </w:r>
          </w:p>
        </w:tc>
        <w:tc>
          <w:tcPr>
            <w:tcW w:w="1720" w:type="dxa"/>
            <w:tcBorders>
              <w:top w:val="single" w:sz="2" w:space="0" w:color="auto"/>
              <w:left w:val="single" w:sz="2" w:space="0" w:color="auto"/>
              <w:bottom w:val="single" w:sz="2" w:space="0" w:color="auto"/>
              <w:right w:val="single" w:sz="2" w:space="0" w:color="auto"/>
            </w:tcBorders>
            <w:vAlign w:val="center"/>
          </w:tcPr>
          <w:p w14:paraId="08490845" w14:textId="77777777" w:rsidR="00A96195" w:rsidRPr="00697C2D" w:rsidRDefault="00E01968" w:rsidP="00697C2D">
            <w:pPr>
              <w:spacing w:after="0" w:line="240" w:lineRule="auto"/>
              <w:jc w:val="both"/>
              <w:rPr>
                <w:rFonts w:ascii="Times New Roman" w:eastAsia="Calibri" w:hAnsi="Times New Roman" w:cs="Times New Roman"/>
                <w:sz w:val="22"/>
                <w:szCs w:val="22"/>
                <w:lang w:val="en-US" w:eastAsia="zh-CN" w:bidi="ar"/>
              </w:rPr>
            </w:pPr>
            <w:proofErr w:type="spellStart"/>
            <w:r w:rsidRPr="00697C2D">
              <w:rPr>
                <w:rFonts w:ascii="Times New Roman" w:eastAsia="Calibri" w:hAnsi="Times New Roman" w:cs="Times New Roman"/>
                <w:sz w:val="22"/>
                <w:szCs w:val="22"/>
                <w:lang w:val="en-US" w:eastAsia="zh-CN" w:bidi="ar"/>
              </w:rPr>
              <w:t>Herna</w:t>
            </w:r>
            <w:proofErr w:type="spellEnd"/>
            <w:r w:rsidRPr="00697C2D">
              <w:rPr>
                <w:rFonts w:ascii="Times New Roman" w:eastAsia="Calibri" w:hAnsi="Times New Roman" w:cs="Times New Roman"/>
                <w:sz w:val="22"/>
                <w:szCs w:val="22"/>
                <w:lang w:val="en-US" w:eastAsia="zh-CN" w:bidi="ar"/>
              </w:rPr>
              <w:t xml:space="preserve"> </w:t>
            </w:r>
            <w:proofErr w:type="spellStart"/>
            <w:r w:rsidRPr="00697C2D">
              <w:rPr>
                <w:rFonts w:ascii="Times New Roman" w:eastAsia="Calibri" w:hAnsi="Times New Roman" w:cs="Times New Roman"/>
                <w:sz w:val="22"/>
                <w:szCs w:val="22"/>
                <w:lang w:val="en-US" w:eastAsia="zh-CN" w:bidi="ar"/>
              </w:rPr>
              <w:t>Rinayanti</w:t>
            </w:r>
            <w:proofErr w:type="spellEnd"/>
            <w:r w:rsidRPr="00697C2D">
              <w:rPr>
                <w:rFonts w:ascii="Times New Roman" w:eastAsia="Calibri" w:hAnsi="Times New Roman" w:cs="Times New Roman"/>
                <w:sz w:val="22"/>
                <w:szCs w:val="22"/>
                <w:lang w:val="en-US" w:eastAsia="zh-CN" w:bidi="ar"/>
              </w:rPr>
              <w:t xml:space="preserve"> </w:t>
            </w:r>
            <w:proofErr w:type="spellStart"/>
            <w:r w:rsidRPr="00697C2D">
              <w:rPr>
                <w:rFonts w:ascii="Times New Roman" w:eastAsia="Calibri" w:hAnsi="Times New Roman" w:cs="Times New Roman"/>
                <w:sz w:val="22"/>
                <w:szCs w:val="22"/>
                <w:lang w:val="en-US" w:eastAsia="zh-CN" w:bidi="ar"/>
              </w:rPr>
              <w:t>Manurung</w:t>
            </w:r>
            <w:proofErr w:type="spellEnd"/>
            <w:r w:rsidRPr="00697C2D">
              <w:rPr>
                <w:rFonts w:ascii="Times New Roman" w:eastAsia="Calibri" w:hAnsi="Times New Roman" w:cs="Times New Roman"/>
                <w:sz w:val="22"/>
                <w:szCs w:val="22"/>
                <w:lang w:val="en-US" w:eastAsia="zh-CN" w:bidi="ar"/>
              </w:rPr>
              <w:t xml:space="preserve"> et al. (2024)</w:t>
            </w:r>
          </w:p>
          <w:p w14:paraId="74CF038C" w14:textId="77777777" w:rsidR="00A96195" w:rsidRPr="00697C2D" w:rsidRDefault="00A96195" w:rsidP="00697C2D">
            <w:pPr>
              <w:spacing w:after="0" w:line="240" w:lineRule="auto"/>
              <w:jc w:val="both"/>
              <w:rPr>
                <w:rFonts w:ascii="Times New Roman" w:eastAsia="Calibri" w:hAnsi="Times New Roman" w:cs="Times New Roman"/>
                <w:sz w:val="22"/>
                <w:szCs w:val="22"/>
                <w:lang w:val="en-US" w:eastAsia="zh-CN" w:bidi="ar"/>
              </w:rPr>
            </w:pPr>
          </w:p>
          <w:p w14:paraId="44C812D0" w14:textId="77777777" w:rsidR="00A96195" w:rsidRPr="00697C2D" w:rsidRDefault="00A96195" w:rsidP="00697C2D">
            <w:pPr>
              <w:spacing w:after="0" w:line="240" w:lineRule="auto"/>
              <w:jc w:val="both"/>
              <w:rPr>
                <w:rFonts w:ascii="Times New Roman" w:eastAsia="Calibri" w:hAnsi="Times New Roman" w:cs="Times New Roman"/>
                <w:sz w:val="22"/>
                <w:szCs w:val="22"/>
                <w:lang w:val="en-US" w:eastAsia="zh-CN" w:bidi="ar"/>
              </w:rPr>
            </w:pPr>
          </w:p>
          <w:p w14:paraId="4A868044" w14:textId="77777777" w:rsidR="00A96195" w:rsidRPr="00697C2D" w:rsidRDefault="00A96195" w:rsidP="00697C2D">
            <w:pPr>
              <w:spacing w:after="0" w:line="240" w:lineRule="auto"/>
              <w:jc w:val="both"/>
              <w:rPr>
                <w:rFonts w:ascii="Times New Roman" w:eastAsia="Calibri" w:hAnsi="Times New Roman" w:cs="Times New Roman"/>
                <w:sz w:val="22"/>
                <w:szCs w:val="22"/>
                <w:lang w:val="en-US" w:eastAsia="zh-CN" w:bidi="ar"/>
              </w:rPr>
            </w:pPr>
          </w:p>
          <w:p w14:paraId="24F38E37" w14:textId="77777777" w:rsidR="00A96195" w:rsidRPr="00697C2D" w:rsidRDefault="00A96195" w:rsidP="00697C2D">
            <w:pPr>
              <w:spacing w:after="0" w:line="240" w:lineRule="auto"/>
              <w:jc w:val="both"/>
              <w:rPr>
                <w:rFonts w:ascii="Times New Roman" w:eastAsia="Calibri" w:hAnsi="Times New Roman" w:cs="Times New Roman"/>
                <w:sz w:val="22"/>
                <w:szCs w:val="22"/>
                <w:lang w:val="en-US" w:eastAsia="zh-CN" w:bidi="ar"/>
              </w:rPr>
            </w:pPr>
          </w:p>
          <w:p w14:paraId="2EA3A1D5" w14:textId="77777777" w:rsidR="00A96195" w:rsidRPr="00697C2D" w:rsidRDefault="00A96195" w:rsidP="00697C2D">
            <w:pPr>
              <w:spacing w:after="0" w:line="240" w:lineRule="auto"/>
              <w:jc w:val="both"/>
              <w:rPr>
                <w:rFonts w:ascii="Times New Roman" w:eastAsia="Calibri" w:hAnsi="Times New Roman" w:cs="Times New Roman"/>
                <w:sz w:val="22"/>
                <w:szCs w:val="22"/>
                <w:lang w:val="en-US" w:eastAsia="zh-CN" w:bidi="ar"/>
              </w:rPr>
            </w:pPr>
          </w:p>
          <w:p w14:paraId="568437A7" w14:textId="77777777" w:rsidR="00A96195" w:rsidRPr="00697C2D" w:rsidRDefault="00A96195" w:rsidP="00697C2D">
            <w:pPr>
              <w:spacing w:after="0" w:line="240" w:lineRule="auto"/>
              <w:jc w:val="both"/>
              <w:rPr>
                <w:rFonts w:ascii="Times New Roman" w:hAnsi="Times New Roman" w:cs="Times New Roman"/>
                <w:sz w:val="22"/>
                <w:szCs w:val="22"/>
              </w:rPr>
            </w:pPr>
          </w:p>
          <w:p w14:paraId="2957E241" w14:textId="77777777" w:rsidR="00A96195" w:rsidRPr="00697C2D" w:rsidRDefault="00A96195" w:rsidP="00697C2D">
            <w:pPr>
              <w:spacing w:after="0" w:line="240" w:lineRule="auto"/>
              <w:jc w:val="both"/>
              <w:rPr>
                <w:rFonts w:ascii="Times New Roman" w:hAnsi="Times New Roman" w:cs="Times New Roman"/>
                <w:sz w:val="22"/>
                <w:szCs w:val="22"/>
              </w:rPr>
            </w:pPr>
          </w:p>
          <w:p w14:paraId="2B8F9043" w14:textId="77777777" w:rsidR="00A96195" w:rsidRPr="00697C2D" w:rsidRDefault="00A96195" w:rsidP="00697C2D">
            <w:pPr>
              <w:spacing w:after="0" w:line="240" w:lineRule="auto"/>
              <w:jc w:val="both"/>
              <w:rPr>
                <w:rFonts w:ascii="Times New Roman" w:hAnsi="Times New Roman" w:cs="Times New Roman"/>
                <w:sz w:val="22"/>
                <w:szCs w:val="22"/>
              </w:rPr>
            </w:pPr>
          </w:p>
          <w:p w14:paraId="3D9E1A1B" w14:textId="77777777" w:rsidR="00A96195" w:rsidRPr="00697C2D" w:rsidRDefault="00A96195" w:rsidP="00697C2D">
            <w:pPr>
              <w:spacing w:after="0" w:line="240" w:lineRule="auto"/>
              <w:jc w:val="both"/>
              <w:rPr>
                <w:rFonts w:ascii="Times New Roman" w:hAnsi="Times New Roman" w:cs="Times New Roman"/>
                <w:sz w:val="22"/>
                <w:szCs w:val="22"/>
              </w:rPr>
            </w:pPr>
          </w:p>
          <w:p w14:paraId="755C4763" w14:textId="77777777" w:rsidR="00A96195" w:rsidRPr="00697C2D" w:rsidRDefault="00A96195" w:rsidP="00697C2D">
            <w:pPr>
              <w:spacing w:after="0" w:line="240" w:lineRule="auto"/>
              <w:jc w:val="both"/>
              <w:rPr>
                <w:rFonts w:ascii="Times New Roman" w:hAnsi="Times New Roman" w:cs="Times New Roman"/>
                <w:sz w:val="22"/>
                <w:szCs w:val="22"/>
              </w:rPr>
            </w:pPr>
          </w:p>
        </w:tc>
        <w:tc>
          <w:tcPr>
            <w:tcW w:w="1760" w:type="dxa"/>
            <w:tcBorders>
              <w:top w:val="single" w:sz="2" w:space="0" w:color="auto"/>
              <w:left w:val="single" w:sz="2" w:space="0" w:color="auto"/>
              <w:bottom w:val="single" w:sz="2" w:space="0" w:color="auto"/>
              <w:right w:val="single" w:sz="2" w:space="0" w:color="auto"/>
            </w:tcBorders>
            <w:vAlign w:val="center"/>
          </w:tcPr>
          <w:p w14:paraId="702B890A" w14:textId="77777777" w:rsidR="00A96195" w:rsidRPr="00697C2D" w:rsidRDefault="00E01968" w:rsidP="00697C2D">
            <w:pPr>
              <w:spacing w:after="0" w:line="240" w:lineRule="auto"/>
              <w:jc w:val="both"/>
              <w:rPr>
                <w:rFonts w:ascii="Times New Roman" w:hAnsi="Times New Roman" w:cs="Times New Roman"/>
                <w:sz w:val="22"/>
                <w:szCs w:val="22"/>
              </w:rPr>
            </w:pPr>
            <w:r w:rsidRPr="00697C2D">
              <w:rPr>
                <w:rFonts w:ascii="Times New Roman" w:eastAsia="Calibri" w:hAnsi="Times New Roman" w:cs="Times New Roman"/>
                <w:sz w:val="22"/>
                <w:szCs w:val="22"/>
                <w:lang w:val="en-US" w:eastAsia="zh-CN" w:bidi="ar"/>
              </w:rPr>
              <w:t xml:space="preserve">Nutrition Fulfillment Education for Pregnant Women with Chronic Energy Deficiency (CED) at UPT </w:t>
            </w:r>
            <w:proofErr w:type="spellStart"/>
            <w:r w:rsidRPr="00697C2D">
              <w:rPr>
                <w:rFonts w:ascii="Times New Roman" w:eastAsia="Calibri" w:hAnsi="Times New Roman" w:cs="Times New Roman"/>
                <w:sz w:val="22"/>
                <w:szCs w:val="22"/>
                <w:lang w:val="en-US" w:eastAsia="zh-CN" w:bidi="ar"/>
              </w:rPr>
              <w:t>Sukaramai</w:t>
            </w:r>
            <w:proofErr w:type="spellEnd"/>
            <w:r w:rsidRPr="00697C2D">
              <w:rPr>
                <w:rFonts w:ascii="Times New Roman" w:eastAsia="Calibri" w:hAnsi="Times New Roman" w:cs="Times New Roman"/>
                <w:sz w:val="22"/>
                <w:szCs w:val="22"/>
                <w:lang w:val="en-US" w:eastAsia="zh-CN" w:bidi="ar"/>
              </w:rPr>
              <w:t xml:space="preserve"> Health Center, Medan Area District, Year 2024</w:t>
            </w:r>
          </w:p>
          <w:p w14:paraId="51352A03" w14:textId="77777777" w:rsidR="00A96195" w:rsidRPr="00697C2D" w:rsidRDefault="00A96195" w:rsidP="00697C2D">
            <w:pPr>
              <w:spacing w:after="0" w:line="240" w:lineRule="auto"/>
              <w:jc w:val="both"/>
              <w:rPr>
                <w:rFonts w:ascii="Times New Roman" w:hAnsi="Times New Roman" w:cs="Times New Roman"/>
                <w:sz w:val="22"/>
                <w:szCs w:val="22"/>
                <w:lang w:val="sv"/>
              </w:rPr>
            </w:pPr>
          </w:p>
          <w:p w14:paraId="7F9985C9" w14:textId="77777777" w:rsidR="00A96195" w:rsidRPr="00697C2D" w:rsidRDefault="00A96195" w:rsidP="00697C2D">
            <w:pPr>
              <w:spacing w:after="0" w:line="240" w:lineRule="auto"/>
              <w:jc w:val="both"/>
              <w:rPr>
                <w:rFonts w:ascii="Times New Roman" w:hAnsi="Times New Roman" w:cs="Times New Roman"/>
                <w:sz w:val="22"/>
                <w:szCs w:val="22"/>
                <w:lang w:val="sv"/>
              </w:rPr>
            </w:pPr>
          </w:p>
          <w:p w14:paraId="3FAE61E9" w14:textId="77777777" w:rsidR="00A96195" w:rsidRPr="00697C2D" w:rsidRDefault="00A96195" w:rsidP="00697C2D">
            <w:pPr>
              <w:spacing w:after="0" w:line="240" w:lineRule="auto"/>
              <w:jc w:val="both"/>
              <w:rPr>
                <w:rFonts w:ascii="Times New Roman" w:hAnsi="Times New Roman" w:cs="Times New Roman"/>
                <w:sz w:val="22"/>
                <w:szCs w:val="22"/>
                <w:lang w:val="sv"/>
              </w:rPr>
            </w:pPr>
          </w:p>
          <w:p w14:paraId="1FEF0515" w14:textId="77777777" w:rsidR="00A96195" w:rsidRPr="00697C2D" w:rsidRDefault="00A96195" w:rsidP="00697C2D">
            <w:pPr>
              <w:spacing w:after="0" w:line="240" w:lineRule="auto"/>
              <w:jc w:val="both"/>
              <w:rPr>
                <w:rFonts w:ascii="Times New Roman" w:hAnsi="Times New Roman" w:cs="Times New Roman"/>
                <w:sz w:val="22"/>
                <w:szCs w:val="22"/>
                <w:lang w:val="sv"/>
              </w:rPr>
            </w:pPr>
          </w:p>
          <w:p w14:paraId="2FA2BD83" w14:textId="77777777" w:rsidR="00A96195" w:rsidRPr="00697C2D" w:rsidRDefault="00A96195" w:rsidP="00697C2D">
            <w:pPr>
              <w:spacing w:after="0" w:line="240" w:lineRule="auto"/>
              <w:jc w:val="both"/>
              <w:rPr>
                <w:rFonts w:ascii="Times New Roman" w:hAnsi="Times New Roman" w:cs="Times New Roman"/>
                <w:sz w:val="22"/>
                <w:szCs w:val="22"/>
                <w:lang w:val="sv"/>
              </w:rPr>
            </w:pPr>
          </w:p>
          <w:p w14:paraId="114D1DFD" w14:textId="77777777" w:rsidR="00A96195" w:rsidRPr="00697C2D" w:rsidRDefault="00A96195" w:rsidP="00697C2D">
            <w:pPr>
              <w:spacing w:after="0" w:line="240" w:lineRule="auto"/>
              <w:jc w:val="both"/>
              <w:rPr>
                <w:rFonts w:ascii="Times New Roman" w:hAnsi="Times New Roman" w:cs="Times New Roman"/>
                <w:sz w:val="22"/>
                <w:szCs w:val="22"/>
                <w:lang w:val="sv"/>
              </w:rPr>
            </w:pPr>
          </w:p>
          <w:p w14:paraId="56842CC1" w14:textId="77777777" w:rsidR="00A96195" w:rsidRPr="00697C2D" w:rsidRDefault="00A96195" w:rsidP="00697C2D">
            <w:pPr>
              <w:spacing w:after="0" w:line="240" w:lineRule="auto"/>
              <w:jc w:val="both"/>
              <w:rPr>
                <w:rFonts w:ascii="Times New Roman" w:hAnsi="Times New Roman" w:cs="Times New Roman"/>
                <w:sz w:val="22"/>
                <w:szCs w:val="22"/>
                <w:lang w:val="sv"/>
              </w:rPr>
            </w:pPr>
          </w:p>
          <w:p w14:paraId="27B5CAA5" w14:textId="77777777" w:rsidR="00A96195" w:rsidRPr="00697C2D" w:rsidRDefault="00A96195" w:rsidP="00697C2D">
            <w:pPr>
              <w:spacing w:after="0" w:line="240" w:lineRule="auto"/>
              <w:jc w:val="both"/>
              <w:rPr>
                <w:rFonts w:ascii="Times New Roman" w:hAnsi="Times New Roman" w:cs="Times New Roman"/>
                <w:sz w:val="22"/>
                <w:szCs w:val="22"/>
                <w:lang w:val="sv"/>
              </w:rPr>
            </w:pPr>
          </w:p>
        </w:tc>
        <w:tc>
          <w:tcPr>
            <w:tcW w:w="1560" w:type="dxa"/>
            <w:tcBorders>
              <w:top w:val="single" w:sz="2" w:space="0" w:color="auto"/>
              <w:left w:val="single" w:sz="2" w:space="0" w:color="auto"/>
              <w:bottom w:val="single" w:sz="2" w:space="0" w:color="auto"/>
              <w:right w:val="single" w:sz="2" w:space="0" w:color="auto"/>
            </w:tcBorders>
          </w:tcPr>
          <w:p w14:paraId="042BF051" w14:textId="77777777" w:rsidR="00A96195" w:rsidRPr="00697C2D" w:rsidRDefault="00E01968" w:rsidP="00697C2D">
            <w:pPr>
              <w:spacing w:after="0" w:line="240" w:lineRule="auto"/>
              <w:jc w:val="both"/>
              <w:rPr>
                <w:rFonts w:ascii="Times New Roman" w:hAnsi="Times New Roman" w:cs="Times New Roman"/>
                <w:sz w:val="22"/>
                <w:szCs w:val="22"/>
                <w:lang w:val="sv"/>
              </w:rPr>
            </w:pPr>
            <w:proofErr w:type="spellStart"/>
            <w:r w:rsidRPr="00697C2D">
              <w:rPr>
                <w:rFonts w:ascii="Times New Roman" w:eastAsia="Times New Roman" w:hAnsi="Times New Roman" w:cs="Times New Roman"/>
                <w:sz w:val="22"/>
                <w:szCs w:val="22"/>
                <w:lang w:val="en-US" w:eastAsia="zh-CN" w:bidi="ar"/>
              </w:rPr>
              <w:t>Observasional</w:t>
            </w:r>
            <w:proofErr w:type="spellEnd"/>
            <w:r w:rsidRPr="00697C2D">
              <w:rPr>
                <w:rFonts w:ascii="Times New Roman" w:eastAsia="Times New Roman" w:hAnsi="Times New Roman" w:cs="Times New Roman"/>
                <w:sz w:val="22"/>
                <w:szCs w:val="22"/>
                <w:lang w:val="en-US" w:eastAsia="zh-CN" w:bidi="ar"/>
              </w:rPr>
              <w:t xml:space="preserve"> </w:t>
            </w:r>
            <w:proofErr w:type="spellStart"/>
            <w:r w:rsidRPr="00697C2D">
              <w:rPr>
                <w:rFonts w:ascii="Times New Roman" w:eastAsia="Times New Roman" w:hAnsi="Times New Roman" w:cs="Times New Roman"/>
                <w:sz w:val="22"/>
                <w:szCs w:val="22"/>
                <w:lang w:val="en-US" w:eastAsia="zh-CN" w:bidi="ar"/>
              </w:rPr>
              <w:t>analitik</w:t>
            </w:r>
            <w:proofErr w:type="spellEnd"/>
            <w:r w:rsidRPr="00697C2D">
              <w:rPr>
                <w:rFonts w:ascii="Times New Roman" w:eastAsia="Times New Roman" w:hAnsi="Times New Roman" w:cs="Times New Roman"/>
                <w:sz w:val="22"/>
                <w:szCs w:val="22"/>
                <w:lang w:val="en-US" w:eastAsia="zh-CN" w:bidi="ar"/>
              </w:rPr>
              <w:t xml:space="preserve">, Cross sectional, 108 </w:t>
            </w:r>
            <w:proofErr w:type="spellStart"/>
            <w:r w:rsidRPr="00697C2D">
              <w:rPr>
                <w:rFonts w:ascii="Times New Roman" w:eastAsia="Times New Roman" w:hAnsi="Times New Roman" w:cs="Times New Roman"/>
                <w:sz w:val="22"/>
                <w:szCs w:val="22"/>
                <w:lang w:val="en-US" w:eastAsia="zh-CN" w:bidi="ar"/>
              </w:rPr>
              <w:t>ibu</w:t>
            </w:r>
            <w:proofErr w:type="spellEnd"/>
            <w:r w:rsidRPr="00697C2D">
              <w:rPr>
                <w:rFonts w:ascii="Times New Roman" w:eastAsia="Times New Roman" w:hAnsi="Times New Roman" w:cs="Times New Roman"/>
                <w:sz w:val="22"/>
                <w:szCs w:val="22"/>
                <w:lang w:val="en-US" w:eastAsia="zh-CN" w:bidi="ar"/>
              </w:rPr>
              <w:t xml:space="preserve"> postpartum, RSU Vina </w:t>
            </w:r>
            <w:proofErr w:type="spellStart"/>
            <w:r w:rsidRPr="00697C2D">
              <w:rPr>
                <w:rFonts w:ascii="Times New Roman" w:eastAsia="Times New Roman" w:hAnsi="Times New Roman" w:cs="Times New Roman"/>
                <w:sz w:val="22"/>
                <w:szCs w:val="22"/>
                <w:lang w:val="en-US" w:eastAsia="zh-CN" w:bidi="ar"/>
              </w:rPr>
              <w:t>Estetica</w:t>
            </w:r>
            <w:proofErr w:type="spellEnd"/>
            <w:r w:rsidRPr="00697C2D">
              <w:rPr>
                <w:rFonts w:ascii="Times New Roman" w:eastAsia="Times New Roman" w:hAnsi="Times New Roman" w:cs="Times New Roman"/>
                <w:sz w:val="22"/>
                <w:szCs w:val="22"/>
                <w:lang w:val="en-US" w:eastAsia="zh-CN" w:bidi="ar"/>
              </w:rPr>
              <w:t xml:space="preserve"> Medan</w:t>
            </w:r>
          </w:p>
        </w:tc>
        <w:tc>
          <w:tcPr>
            <w:tcW w:w="1760" w:type="dxa"/>
            <w:tcBorders>
              <w:top w:val="single" w:sz="2" w:space="0" w:color="auto"/>
              <w:left w:val="single" w:sz="2" w:space="0" w:color="auto"/>
              <w:bottom w:val="single" w:sz="2" w:space="0" w:color="auto"/>
              <w:right w:val="single" w:sz="2" w:space="0" w:color="auto"/>
            </w:tcBorders>
            <w:vAlign w:val="center"/>
          </w:tcPr>
          <w:p w14:paraId="24AEF4C5" w14:textId="77777777" w:rsidR="00A96195" w:rsidRPr="00697C2D" w:rsidRDefault="00E01968" w:rsidP="00697C2D">
            <w:pPr>
              <w:spacing w:after="0" w:line="240" w:lineRule="auto"/>
              <w:jc w:val="both"/>
              <w:rPr>
                <w:rFonts w:ascii="Times New Roman" w:hAnsi="Times New Roman" w:cs="Times New Roman"/>
                <w:sz w:val="22"/>
                <w:szCs w:val="22"/>
                <w:lang w:val="sv"/>
              </w:rPr>
            </w:pPr>
            <w:r w:rsidRPr="00697C2D">
              <w:rPr>
                <w:rFonts w:ascii="Times New Roman" w:eastAsia="Calibri" w:hAnsi="Times New Roman" w:cs="Times New Roman"/>
                <w:sz w:val="22"/>
                <w:szCs w:val="22"/>
                <w:lang w:val="en-US" w:eastAsia="zh-CN" w:bidi="ar"/>
              </w:rPr>
              <w:t>Nutrition education through lectures, educational media, and question-and-answer discussions; providing information about nutrition, the risks of chronic energy deficiency (CED), as well as sup</w:t>
            </w:r>
            <w:r w:rsidRPr="00697C2D">
              <w:rPr>
                <w:rFonts w:ascii="Times New Roman" w:eastAsia="Calibri" w:hAnsi="Times New Roman" w:cs="Times New Roman"/>
                <w:sz w:val="22"/>
                <w:szCs w:val="22"/>
                <w:lang w:val="en-US" w:eastAsia="zh-CN" w:bidi="ar"/>
              </w:rPr>
              <w:t>plementary food programs (maternal biscuits</w:t>
            </w:r>
          </w:p>
        </w:tc>
        <w:tc>
          <w:tcPr>
            <w:tcW w:w="1740" w:type="dxa"/>
            <w:tcBorders>
              <w:top w:val="single" w:sz="2" w:space="0" w:color="auto"/>
              <w:left w:val="single" w:sz="2" w:space="0" w:color="auto"/>
              <w:bottom w:val="single" w:sz="2" w:space="0" w:color="auto"/>
              <w:right w:val="single" w:sz="2" w:space="0" w:color="auto"/>
            </w:tcBorders>
            <w:vAlign w:val="center"/>
          </w:tcPr>
          <w:p w14:paraId="66F0FCE2" w14:textId="77777777" w:rsidR="00A96195" w:rsidRPr="00697C2D" w:rsidRDefault="00E01968" w:rsidP="00697C2D">
            <w:pPr>
              <w:spacing w:after="0" w:line="240" w:lineRule="auto"/>
              <w:jc w:val="both"/>
              <w:rPr>
                <w:rFonts w:ascii="Times New Roman" w:eastAsia="Calibri" w:hAnsi="Times New Roman" w:cs="Times New Roman"/>
                <w:sz w:val="22"/>
                <w:szCs w:val="22"/>
                <w:lang w:val="en-US" w:eastAsia="zh-CN" w:bidi="ar"/>
              </w:rPr>
            </w:pPr>
            <w:r w:rsidRPr="00697C2D">
              <w:rPr>
                <w:rFonts w:ascii="Times New Roman" w:eastAsia="Calibri" w:hAnsi="Times New Roman" w:cs="Times New Roman"/>
                <w:sz w:val="22"/>
                <w:szCs w:val="22"/>
                <w:lang w:val="en-US" w:eastAsia="zh-CN" w:bidi="ar"/>
              </w:rPr>
              <w:t>Improved knowledge among pregnant women regarding nutrition, healthy lifestyle practices, and the prevention of complications (anemia, bleeding, low birth weight, preterm birth). There was also an increase in</w:t>
            </w:r>
          </w:p>
          <w:p w14:paraId="462269B4" w14:textId="77777777" w:rsidR="00A96195" w:rsidRPr="00697C2D" w:rsidRDefault="00E01968" w:rsidP="00697C2D">
            <w:pPr>
              <w:spacing w:after="0" w:line="240" w:lineRule="auto"/>
              <w:jc w:val="both"/>
              <w:rPr>
                <w:rFonts w:ascii="Times New Roman" w:hAnsi="Times New Roman" w:cs="Times New Roman"/>
                <w:sz w:val="22"/>
                <w:szCs w:val="22"/>
                <w:lang w:val="sv"/>
              </w:rPr>
            </w:pPr>
            <w:r w:rsidRPr="00697C2D">
              <w:rPr>
                <w:rFonts w:ascii="Times New Roman" w:eastAsia="Calibri" w:hAnsi="Times New Roman" w:cs="Times New Roman"/>
                <w:sz w:val="22"/>
                <w:szCs w:val="22"/>
                <w:lang w:val="en-US" w:eastAsia="zh-CN" w:bidi="ar"/>
              </w:rPr>
              <w:t xml:space="preserve"> aw</w:t>
            </w:r>
            <w:r w:rsidRPr="00697C2D">
              <w:rPr>
                <w:rFonts w:ascii="Times New Roman" w:eastAsia="Calibri" w:hAnsi="Times New Roman" w:cs="Times New Roman"/>
                <w:sz w:val="22"/>
                <w:szCs w:val="22"/>
                <w:lang w:val="en-US" w:eastAsia="zh-CN" w:bidi="ar"/>
              </w:rPr>
              <w:t>areness among pregnant women and the wider community</w:t>
            </w:r>
          </w:p>
        </w:tc>
      </w:tr>
      <w:tr w:rsidR="00A96195" w:rsidRPr="00697C2D" w14:paraId="30B3F4CE" w14:textId="77777777" w:rsidTr="00697C2D">
        <w:tc>
          <w:tcPr>
            <w:tcW w:w="420" w:type="dxa"/>
            <w:tcBorders>
              <w:top w:val="single" w:sz="2" w:space="0" w:color="auto"/>
              <w:left w:val="single" w:sz="2" w:space="0" w:color="auto"/>
              <w:bottom w:val="single" w:sz="2" w:space="0" w:color="auto"/>
              <w:right w:val="single" w:sz="2" w:space="0" w:color="auto"/>
            </w:tcBorders>
          </w:tcPr>
          <w:p w14:paraId="33544AFE" w14:textId="77777777" w:rsidR="00A96195" w:rsidRPr="00697C2D" w:rsidRDefault="00E01968" w:rsidP="00697C2D">
            <w:pPr>
              <w:spacing w:after="0" w:line="240" w:lineRule="auto"/>
              <w:jc w:val="both"/>
              <w:rPr>
                <w:rFonts w:ascii="Times New Roman" w:hAnsi="Times New Roman" w:cs="Times New Roman"/>
                <w:bCs/>
                <w:sz w:val="22"/>
                <w:szCs w:val="22"/>
                <w:lang w:val="sv"/>
              </w:rPr>
            </w:pPr>
            <w:r w:rsidRPr="00697C2D">
              <w:rPr>
                <w:rFonts w:ascii="Times New Roman" w:eastAsia="Calibri" w:hAnsi="Times New Roman" w:cs="Times New Roman"/>
                <w:bCs/>
                <w:sz w:val="22"/>
                <w:szCs w:val="22"/>
                <w:lang w:val="sv" w:eastAsia="zh-CN" w:bidi="ar"/>
              </w:rPr>
              <w:t>15</w:t>
            </w:r>
          </w:p>
        </w:tc>
        <w:tc>
          <w:tcPr>
            <w:tcW w:w="1720" w:type="dxa"/>
            <w:tcBorders>
              <w:top w:val="single" w:sz="2" w:space="0" w:color="auto"/>
              <w:left w:val="single" w:sz="2" w:space="0" w:color="auto"/>
              <w:bottom w:val="single" w:sz="2" w:space="0" w:color="auto"/>
              <w:right w:val="single" w:sz="2" w:space="0" w:color="auto"/>
            </w:tcBorders>
            <w:vAlign w:val="center"/>
          </w:tcPr>
          <w:p w14:paraId="43CDBD80" w14:textId="77777777" w:rsidR="00A96195" w:rsidRPr="00697C2D" w:rsidRDefault="00E01968" w:rsidP="00697C2D">
            <w:pPr>
              <w:spacing w:after="0" w:line="240" w:lineRule="auto"/>
              <w:jc w:val="both"/>
              <w:rPr>
                <w:rFonts w:ascii="Times New Roman" w:eastAsia="Times New Roman" w:hAnsi="Times New Roman" w:cs="Times New Roman"/>
                <w:sz w:val="22"/>
                <w:szCs w:val="22"/>
                <w:lang w:val="en-US" w:eastAsia="zh-CN" w:bidi="ar"/>
              </w:rPr>
            </w:pPr>
            <w:r w:rsidRPr="00697C2D">
              <w:rPr>
                <w:rFonts w:ascii="Times New Roman" w:eastAsia="Times New Roman" w:hAnsi="Times New Roman" w:cs="Times New Roman"/>
                <w:sz w:val="22"/>
                <w:szCs w:val="22"/>
                <w:lang w:val="en-US" w:eastAsia="zh-CN" w:bidi="ar"/>
              </w:rPr>
              <w:t xml:space="preserve">Melinda </w:t>
            </w:r>
            <w:proofErr w:type="spellStart"/>
            <w:r w:rsidRPr="00697C2D">
              <w:rPr>
                <w:rFonts w:ascii="Times New Roman" w:eastAsia="Times New Roman" w:hAnsi="Times New Roman" w:cs="Times New Roman"/>
                <w:sz w:val="22"/>
                <w:szCs w:val="22"/>
                <w:lang w:val="en-US" w:eastAsia="zh-CN" w:bidi="ar"/>
              </w:rPr>
              <w:t>Julianti</w:t>
            </w:r>
            <w:proofErr w:type="spellEnd"/>
            <w:r w:rsidRPr="00697C2D">
              <w:rPr>
                <w:rFonts w:ascii="Times New Roman" w:eastAsia="Times New Roman" w:hAnsi="Times New Roman" w:cs="Times New Roman"/>
                <w:sz w:val="22"/>
                <w:szCs w:val="22"/>
                <w:lang w:val="en-US" w:eastAsia="zh-CN" w:bidi="ar"/>
              </w:rPr>
              <w:t xml:space="preserve"> </w:t>
            </w:r>
            <w:proofErr w:type="spellStart"/>
            <w:r w:rsidRPr="00697C2D">
              <w:rPr>
                <w:rFonts w:ascii="Times New Roman" w:eastAsia="Times New Roman" w:hAnsi="Times New Roman" w:cs="Times New Roman"/>
                <w:sz w:val="22"/>
                <w:szCs w:val="22"/>
                <w:lang w:val="en-US" w:eastAsia="zh-CN" w:bidi="ar"/>
              </w:rPr>
              <w:t>dkk</w:t>
            </w:r>
            <w:proofErr w:type="spellEnd"/>
            <w:r w:rsidRPr="00697C2D">
              <w:rPr>
                <w:rFonts w:ascii="Times New Roman" w:eastAsia="Times New Roman" w:hAnsi="Times New Roman" w:cs="Times New Roman"/>
                <w:sz w:val="22"/>
                <w:szCs w:val="22"/>
                <w:lang w:val="en-US" w:eastAsia="zh-CN" w:bidi="ar"/>
              </w:rPr>
              <w:t xml:space="preserve"> (2025)</w:t>
            </w:r>
          </w:p>
          <w:p w14:paraId="46EBBF6D"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5D1B8FF6"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056EC8A2"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0613906C"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37984119"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670628F5"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725E26C7"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21029017"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7A5E7621"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14E6BD89"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7301F9D2"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2DD9F150"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1D0B6601"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5954E2F8"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tc>
        <w:tc>
          <w:tcPr>
            <w:tcW w:w="1760" w:type="dxa"/>
            <w:tcBorders>
              <w:top w:val="single" w:sz="2" w:space="0" w:color="auto"/>
              <w:left w:val="single" w:sz="2" w:space="0" w:color="auto"/>
              <w:bottom w:val="single" w:sz="2" w:space="0" w:color="auto"/>
              <w:right w:val="single" w:sz="2" w:space="0" w:color="auto"/>
            </w:tcBorders>
            <w:vAlign w:val="center"/>
          </w:tcPr>
          <w:p w14:paraId="28941D2F" w14:textId="77777777" w:rsidR="00A96195" w:rsidRPr="00697C2D" w:rsidRDefault="00E01968" w:rsidP="00697C2D">
            <w:pPr>
              <w:spacing w:after="0" w:line="240" w:lineRule="auto"/>
              <w:jc w:val="both"/>
              <w:rPr>
                <w:rFonts w:ascii="Times New Roman" w:eastAsia="Times New Roman" w:hAnsi="Times New Roman" w:cs="Times New Roman"/>
                <w:sz w:val="22"/>
                <w:szCs w:val="22"/>
                <w:lang w:val="en-US" w:eastAsia="zh-CN" w:bidi="ar"/>
              </w:rPr>
            </w:pPr>
            <w:r w:rsidRPr="00697C2D">
              <w:rPr>
                <w:rFonts w:ascii="Times New Roman" w:eastAsia="Times New Roman" w:hAnsi="Times New Roman" w:cs="Times New Roman"/>
                <w:sz w:val="22"/>
                <w:szCs w:val="22"/>
                <w:lang w:val="en-US" w:eastAsia="zh-CN" w:bidi="ar"/>
              </w:rPr>
              <w:lastRenderedPageBreak/>
              <w:t>Analysis of Determinants of Preeclampsia Among Third Trimester Pregnant Women at Muhammadiyah Hospital Palembang</w:t>
            </w:r>
          </w:p>
          <w:p w14:paraId="55306CCA"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3DCA5D9F"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1776673E"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34637E21"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67EA9233"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p w14:paraId="2CF7A30B" w14:textId="77777777" w:rsidR="00A96195" w:rsidRPr="00697C2D" w:rsidRDefault="00A96195" w:rsidP="00697C2D">
            <w:pPr>
              <w:spacing w:after="0" w:line="240" w:lineRule="auto"/>
              <w:jc w:val="both"/>
              <w:rPr>
                <w:rFonts w:ascii="Times New Roman" w:eastAsia="Times New Roman" w:hAnsi="Times New Roman" w:cs="Times New Roman"/>
                <w:sz w:val="22"/>
                <w:szCs w:val="22"/>
                <w:lang w:val="en-US" w:eastAsia="zh-CN" w:bidi="ar"/>
              </w:rPr>
            </w:pPr>
          </w:p>
        </w:tc>
        <w:tc>
          <w:tcPr>
            <w:tcW w:w="1560" w:type="dxa"/>
            <w:tcBorders>
              <w:top w:val="single" w:sz="2" w:space="0" w:color="auto"/>
              <w:left w:val="single" w:sz="2" w:space="0" w:color="auto"/>
              <w:bottom w:val="single" w:sz="2" w:space="0" w:color="auto"/>
              <w:right w:val="single" w:sz="2" w:space="0" w:color="auto"/>
            </w:tcBorders>
          </w:tcPr>
          <w:p w14:paraId="3336A1C8" w14:textId="77777777" w:rsidR="00A96195" w:rsidRPr="00697C2D" w:rsidRDefault="00E01968" w:rsidP="00697C2D">
            <w:pPr>
              <w:spacing w:after="0" w:line="240" w:lineRule="auto"/>
              <w:jc w:val="both"/>
              <w:rPr>
                <w:rFonts w:ascii="Times New Roman" w:eastAsia="Times New Roman" w:hAnsi="Times New Roman" w:cs="Times New Roman"/>
                <w:sz w:val="22"/>
                <w:szCs w:val="22"/>
              </w:rPr>
            </w:pPr>
            <w:r w:rsidRPr="00697C2D">
              <w:rPr>
                <w:rFonts w:ascii="Times New Roman" w:eastAsia="Times New Roman" w:hAnsi="Times New Roman" w:cs="Times New Roman"/>
                <w:sz w:val="22"/>
                <w:szCs w:val="22"/>
                <w:lang w:val="en-US" w:eastAsia="zh-CN" w:bidi="ar"/>
              </w:rPr>
              <w:lastRenderedPageBreak/>
              <w:t xml:space="preserve">Quantitative analytic, </w:t>
            </w:r>
            <w:r w:rsidRPr="00697C2D">
              <w:rPr>
                <w:rFonts w:ascii="Times New Roman" w:eastAsia="Times New Roman" w:hAnsi="Times New Roman" w:cs="Times New Roman"/>
                <w:sz w:val="22"/>
                <w:szCs w:val="22"/>
                <w:lang w:val="en-US" w:eastAsia="zh-CN" w:bidi="ar"/>
              </w:rPr>
              <w:t>cross-sectional. Population: 2,410 pregnant women; sample: 96 respondents.</w:t>
            </w:r>
          </w:p>
        </w:tc>
        <w:tc>
          <w:tcPr>
            <w:tcW w:w="1760" w:type="dxa"/>
            <w:tcBorders>
              <w:top w:val="single" w:sz="2" w:space="0" w:color="auto"/>
              <w:left w:val="single" w:sz="2" w:space="0" w:color="auto"/>
              <w:bottom w:val="single" w:sz="2" w:space="0" w:color="auto"/>
              <w:right w:val="single" w:sz="2" w:space="0" w:color="auto"/>
            </w:tcBorders>
            <w:vAlign w:val="center"/>
          </w:tcPr>
          <w:p w14:paraId="51E945C1" w14:textId="77777777" w:rsidR="00A96195" w:rsidRPr="00697C2D" w:rsidRDefault="00E01968" w:rsidP="00697C2D">
            <w:pPr>
              <w:spacing w:after="0" w:line="240" w:lineRule="auto"/>
              <w:jc w:val="both"/>
              <w:rPr>
                <w:rFonts w:ascii="Times New Roman" w:eastAsia="Times New Roman" w:hAnsi="Times New Roman" w:cs="Times New Roman"/>
                <w:sz w:val="22"/>
                <w:szCs w:val="22"/>
              </w:rPr>
            </w:pPr>
            <w:r w:rsidRPr="00697C2D">
              <w:rPr>
                <w:rFonts w:ascii="Times New Roman" w:eastAsia="Times New Roman" w:hAnsi="Times New Roman" w:cs="Times New Roman"/>
                <w:sz w:val="22"/>
                <w:szCs w:val="22"/>
                <w:lang w:val="en-US" w:eastAsia="zh-CN" w:bidi="ar"/>
              </w:rPr>
              <w:t xml:space="preserve">Analysis of the relationship between maternal age, parity, and history of hypertension with the incidence of preeclampsia </w:t>
            </w:r>
            <w:r w:rsidRPr="00697C2D">
              <w:rPr>
                <w:rFonts w:ascii="Times New Roman" w:eastAsia="Times New Roman" w:hAnsi="Times New Roman" w:cs="Times New Roman"/>
                <w:sz w:val="22"/>
                <w:szCs w:val="22"/>
                <w:lang w:val="en-US" w:eastAsia="zh-CN" w:bidi="ar"/>
              </w:rPr>
              <w:lastRenderedPageBreak/>
              <w:t>using medical record data</w:t>
            </w:r>
          </w:p>
        </w:tc>
        <w:tc>
          <w:tcPr>
            <w:tcW w:w="1740" w:type="dxa"/>
            <w:tcBorders>
              <w:top w:val="single" w:sz="2" w:space="0" w:color="auto"/>
              <w:left w:val="single" w:sz="2" w:space="0" w:color="auto"/>
              <w:bottom w:val="single" w:sz="2" w:space="0" w:color="auto"/>
              <w:right w:val="single" w:sz="2" w:space="0" w:color="auto"/>
            </w:tcBorders>
            <w:vAlign w:val="center"/>
          </w:tcPr>
          <w:p w14:paraId="7D25DD9E" w14:textId="77777777" w:rsidR="00A96195" w:rsidRPr="00697C2D" w:rsidRDefault="00E01968" w:rsidP="00697C2D">
            <w:pPr>
              <w:spacing w:after="0" w:line="240" w:lineRule="auto"/>
              <w:jc w:val="both"/>
              <w:rPr>
                <w:rFonts w:ascii="Times New Roman" w:eastAsia="Times New Roman" w:hAnsi="Times New Roman" w:cs="Times New Roman"/>
                <w:sz w:val="22"/>
                <w:szCs w:val="22"/>
              </w:rPr>
            </w:pPr>
            <w:r w:rsidRPr="00697C2D">
              <w:rPr>
                <w:rFonts w:ascii="Times New Roman" w:eastAsia="Times New Roman" w:hAnsi="Times New Roman" w:cs="Times New Roman"/>
                <w:sz w:val="22"/>
                <w:szCs w:val="22"/>
                <w:lang w:val="en-US" w:eastAsia="zh-CN" w:bidi="ar"/>
              </w:rPr>
              <w:lastRenderedPageBreak/>
              <w:t>There was a significant associati</w:t>
            </w:r>
            <w:r w:rsidRPr="00697C2D">
              <w:rPr>
                <w:rFonts w:ascii="Times New Roman" w:eastAsia="Times New Roman" w:hAnsi="Times New Roman" w:cs="Times New Roman"/>
                <w:sz w:val="22"/>
                <w:szCs w:val="22"/>
                <w:lang w:val="en-US" w:eastAsia="zh-CN" w:bidi="ar"/>
              </w:rPr>
              <w:t xml:space="preserve">on: high-risk maternal age (OR = 9.652; p = 0.026), high-risk parity (OR = 8.766; p = 0.005), and history of </w:t>
            </w:r>
            <w:r w:rsidRPr="00697C2D">
              <w:rPr>
                <w:rFonts w:ascii="Times New Roman" w:eastAsia="Times New Roman" w:hAnsi="Times New Roman" w:cs="Times New Roman"/>
                <w:sz w:val="22"/>
                <w:szCs w:val="22"/>
                <w:lang w:val="en-US" w:eastAsia="zh-CN" w:bidi="ar"/>
              </w:rPr>
              <w:lastRenderedPageBreak/>
              <w:t>hypertension (OR = 10.8; p = 0.002) with the incidence of preeclampsia.</w:t>
            </w:r>
          </w:p>
        </w:tc>
      </w:tr>
    </w:tbl>
    <w:p w14:paraId="02C346CD" w14:textId="77777777" w:rsidR="00A96195" w:rsidRPr="00697C2D" w:rsidRDefault="00A96195" w:rsidP="00697C2D">
      <w:pPr>
        <w:tabs>
          <w:tab w:val="left" w:pos="5955"/>
        </w:tabs>
        <w:spacing w:after="0"/>
        <w:jc w:val="both"/>
        <w:rPr>
          <w:rFonts w:ascii="Times New Roman" w:hAnsi="Times New Roman" w:cs="Times New Roman"/>
        </w:rPr>
      </w:pPr>
    </w:p>
    <w:p w14:paraId="187FD049" w14:textId="77777777" w:rsidR="00A96195"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DISCUSSION</w:t>
      </w:r>
    </w:p>
    <w:p w14:paraId="7A6641A2"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 xml:space="preserve">This systematic literature review identified several </w:t>
      </w:r>
      <w:r w:rsidRPr="00697C2D">
        <w:rPr>
          <w:rFonts w:ascii="Times New Roman" w:hAnsi="Times New Roman" w:cs="Times New Roman"/>
        </w:rPr>
        <w:t xml:space="preserve">maternal factors that were consistently associated with the incidence of preeclampsia among pregnant women. The findings suggest that maternal age, obesity, hypertension history, parity, inadequate antenatal care (ANC) attendance, maternal stress, chronic </w:t>
      </w:r>
      <w:r w:rsidRPr="00697C2D">
        <w:rPr>
          <w:rFonts w:ascii="Times New Roman" w:hAnsi="Times New Roman" w:cs="Times New Roman"/>
        </w:rPr>
        <w:t>diseases, and gestational diabetes mellitus are important determinants of preeclampsia.</w:t>
      </w:r>
    </w:p>
    <w:p w14:paraId="3FF0CEC6"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 xml:space="preserve">Maternal age emerged as one of the most frequently reported risk factors. Several studies included in this review found that women younger than 20 years and older than </w:t>
      </w:r>
      <w:r w:rsidRPr="00697C2D">
        <w:rPr>
          <w:rFonts w:ascii="Times New Roman" w:hAnsi="Times New Roman" w:cs="Times New Roman"/>
        </w:rPr>
        <w:t>35 years were at a greater risk of developing preeclampsia. This finding is consistent with the physiological changes that occur at extreme reproductive ages. Younger mothers may have immature reproductive systems, while older mothers are more likely to ex</w:t>
      </w:r>
      <w:r w:rsidRPr="00697C2D">
        <w:rPr>
          <w:rFonts w:ascii="Times New Roman" w:hAnsi="Times New Roman" w:cs="Times New Roman"/>
        </w:rPr>
        <w:t>perience vascular and metabolic disorders that contribute to endothelial dysfunction and abnormal placental development, both of which are key mechanisms in the pathogenesis of preeclampsia.</w:t>
      </w:r>
    </w:p>
    <w:p w14:paraId="415D839C" w14:textId="4DCBCBED" w:rsidR="00A96195" w:rsidRPr="00697C2D" w:rsidRDefault="00E01968" w:rsidP="00697C2D">
      <w:pPr>
        <w:tabs>
          <w:tab w:val="left" w:pos="5955"/>
        </w:tabs>
        <w:spacing w:after="0"/>
        <w:jc w:val="both"/>
        <w:rPr>
          <w:rFonts w:ascii="Times New Roman" w:hAnsi="Times New Roman" w:cs="Times New Roman" w:hint="eastAsia"/>
        </w:rPr>
      </w:pPr>
      <w:r w:rsidRPr="00697C2D">
        <w:rPr>
          <w:rFonts w:ascii="Times New Roman" w:hAnsi="Times New Roman" w:cs="Times New Roman"/>
        </w:rPr>
        <w:t>Obesity and elevated body mass index (BMI) were also consistently</w:t>
      </w:r>
      <w:r w:rsidRPr="00697C2D">
        <w:rPr>
          <w:rFonts w:ascii="Times New Roman" w:hAnsi="Times New Roman" w:cs="Times New Roman"/>
        </w:rPr>
        <w:t xml:space="preserve"> associated with preeclampsia. Obese pregnant women have increased inflammatory responses, insulin resistance, and endothelial dysfunction, which may contribute to the development of hypertensive disorders during pregnancy. The findings of Nugraha et al. (</w:t>
      </w:r>
      <w:r w:rsidRPr="00697C2D">
        <w:rPr>
          <w:rFonts w:ascii="Times New Roman" w:hAnsi="Times New Roman" w:cs="Times New Roman"/>
        </w:rPr>
        <w:t>2023), Silaban and Rahmawati (2025), Simatupang et al. (2024), Darmawan et al. (2021), and Latipah et al. (2023) support the growing evidence that obesity is a major modifiable risk factor for preeclampsia.</w:t>
      </w:r>
    </w:p>
    <w:p w14:paraId="3B8EDBC7" w14:textId="4C680ADB" w:rsidR="00A96195" w:rsidRPr="00697C2D" w:rsidRDefault="00E01968" w:rsidP="00697C2D">
      <w:pPr>
        <w:tabs>
          <w:tab w:val="left" w:pos="5955"/>
        </w:tabs>
        <w:spacing w:after="0"/>
        <w:jc w:val="both"/>
        <w:rPr>
          <w:rFonts w:ascii="Times New Roman" w:hAnsi="Times New Roman" w:cs="Times New Roman"/>
          <w:lang w:val="en-US"/>
        </w:rPr>
      </w:pPr>
      <w:r w:rsidRPr="00697C2D">
        <w:rPr>
          <w:rFonts w:ascii="Times New Roman" w:hAnsi="Times New Roman" w:cs="Times New Roman"/>
        </w:rPr>
        <w:t>A history of chronic hypertension was identifi</w:t>
      </w:r>
      <w:r w:rsidRPr="00697C2D">
        <w:rPr>
          <w:rFonts w:ascii="Times New Roman" w:hAnsi="Times New Roman" w:cs="Times New Roman"/>
        </w:rPr>
        <w:t>ed as another strong predictor of preeclampsia. Women with pre-existing hypertension are more susceptible to impaired placental perfusion and vascular damage during pregnancy. Furthermore, family history of hypertension and previous preeclampsia indicate a</w:t>
      </w:r>
      <w:r w:rsidRPr="00697C2D">
        <w:rPr>
          <w:rFonts w:ascii="Times New Roman" w:hAnsi="Times New Roman" w:cs="Times New Roman"/>
        </w:rPr>
        <w:t xml:space="preserve"> possible genetic and familial predisposition to the disease. These findings highlight the importance of early identification and close monitoring of women with hypertensive disorders before and during pregnancy.</w:t>
      </w:r>
      <w:r w:rsidR="00131E94" w:rsidRPr="00697C2D">
        <w:rPr>
          <w:rFonts w:ascii="Times New Roman" w:hAnsi="Times New Roman" w:cs="Times New Roman"/>
          <w:lang w:val="en-US"/>
        </w:rPr>
        <w:t xml:space="preserve"> </w:t>
      </w:r>
      <w:r w:rsidR="00101FFA" w:rsidRPr="00697C2D">
        <w:rPr>
          <w:rFonts w:ascii="Times New Roman" w:hAnsi="Times New Roman" w:cs="Times New Roman"/>
          <w:lang w:val="en-US"/>
        </w:rPr>
        <w:fldChar w:fldCharType="begin" w:fldLock="1"/>
      </w:r>
      <w:r w:rsidR="00101FFA" w:rsidRPr="00697C2D">
        <w:rPr>
          <w:rFonts w:ascii="Times New Roman" w:hAnsi="Times New Roman" w:cs="Times New Roman"/>
          <w:lang w:val="en-US"/>
        </w:rPr>
        <w:instrText>ADDIN CSL_CITATION {"citationItems":[{"id":"ITEM-1","itemData":{"author":[{"dropping-particle":"","family":"Studi","given":"Program","non-dropping-particle":"","parse-names":false,"suffix":""},{"dropping-particle":"","family":"Kebidanan","given":"S","non-dropping-particle":"","parse-names":false,"suffix":""},{"dropping-particle":"","family":"Kebidanan","given":"Fakultas","non-dropping-particle":"","parse-names":false,"suffix":""}],"id":"ITEM-1","issued":{"date-parts":[["2022"]]},"page":"246-258","title":"FAKTOR-FAKTOR YANG BERHUBUNGAN DENGAN KEJADIAN PENDAHULUAN Kesehatan ibu dan anak adalah hal penting yang menjadi perhatian di Indonesia yaitu perdarahan Preeklampsia adalah gangguan pemerintah , sebagaimana tertuang dalam Sustainable Development Goals ( ","type":"article-journal","volume":"7"},"uris":["http://www.mendeley.com/documents/?uuid=6eb5d9e2-d1aa-4eae-bc99-cb9d49434ebe"]}],"mendeley":{"formattedCitation":"(Studi, Kebidanan and Kebidanan, 2022)","plainTextFormattedCitation":"(Studi, Kebidanan and Kebidanan, 2022)","previouslyFormattedCitation":"(Studi, Kebidanan and Kebidanan, 2022)"},"properties":{"noteIndex":0},"schema":"https://github.com/citation-style-language/schema/raw/master/csl-citation.json"}</w:instrText>
      </w:r>
      <w:r w:rsidR="00101FFA" w:rsidRPr="00697C2D">
        <w:rPr>
          <w:rFonts w:ascii="Times New Roman" w:hAnsi="Times New Roman" w:cs="Times New Roman"/>
          <w:lang w:val="en-US"/>
        </w:rPr>
        <w:fldChar w:fldCharType="separate"/>
      </w:r>
      <w:r w:rsidR="00101FFA" w:rsidRPr="00697C2D">
        <w:rPr>
          <w:rFonts w:ascii="Times New Roman" w:hAnsi="Times New Roman" w:cs="Times New Roman"/>
          <w:noProof/>
          <w:lang w:val="en-US"/>
        </w:rPr>
        <w:t>(Studi, Kebidanan and Kebidanan, 2022)</w:t>
      </w:r>
      <w:r w:rsidR="00101FFA" w:rsidRPr="00697C2D">
        <w:rPr>
          <w:rFonts w:ascii="Times New Roman" w:hAnsi="Times New Roman" w:cs="Times New Roman"/>
          <w:lang w:val="en-US"/>
        </w:rPr>
        <w:fldChar w:fldCharType="end"/>
      </w:r>
    </w:p>
    <w:p w14:paraId="72922E8B" w14:textId="48B1932B"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 xml:space="preserve">Parity showed inconsistent results across studies. </w:t>
      </w:r>
      <w:r w:rsidRPr="00697C2D">
        <w:rPr>
          <w:rFonts w:ascii="Times New Roman" w:hAnsi="Times New Roman" w:cs="Times New Roman"/>
        </w:rPr>
        <w:t>While several studies reported that high-risk parity was significantly associated with preeclampsia, one study found no significant relationship. These differences may be attributed to variations in study design, sample size, population characteristics, an</w:t>
      </w:r>
      <w:r w:rsidRPr="00697C2D">
        <w:rPr>
          <w:rFonts w:ascii="Times New Roman" w:hAnsi="Times New Roman" w:cs="Times New Roman"/>
        </w:rPr>
        <w:t>d definitions of parity risk. Nevertheless, parity remains an important maternal characteristic that should be considered during antenatal assessment.</w:t>
      </w:r>
      <w:r w:rsidR="00101FFA" w:rsidRPr="00697C2D">
        <w:rPr>
          <w:rFonts w:ascii="Times New Roman" w:hAnsi="Times New Roman" w:cs="Times New Roman"/>
        </w:rPr>
        <w:fldChar w:fldCharType="begin" w:fldLock="1"/>
      </w:r>
      <w:r w:rsidR="00101FFA" w:rsidRPr="00697C2D">
        <w:rPr>
          <w:rFonts w:ascii="Times New Roman" w:hAnsi="Times New Roman" w:cs="Times New Roman"/>
        </w:rPr>
        <w:instrText>ADDIN CSL_CITATION {"citationItems":[{"id":"ITEM-1","itemData":{"DOI":"10.37311/jhsj.v2i2.7102","ISSN":"2654-718X","abstract":"Tujuan penulisan artikel ini adalah memberikan asuhan komprehensif dari masa kehamilan hingga nifas pada Ny. J.P umur 22 tahun G3P1A1 di Puskesmas Sipatana. Desain penelitian yang digunakan yaitu deskriptif dan jenis penelitian studi kasus. Pedoman observasi, wawancara dan studi dokumentasi dalam bentuk format Asuhan Kebidanan mulai dari masa kehamilan, persalinan, bayi baru lahir dan nifas sesuai dengan KEPMENKES Nomor 938/MenKes/SK/VII/2007. Hasil asuhan yang diberikan pada Ny. J.P umur 22 tahun G3P1A1 mulai dari kehamilan, bersalin, nifas, dan bayi baru lahir berjalan dengan lancar serta ibu dan bayi dalam keadaan normal. Berdasarkan hasil asuhan kebidanan continuity of care yang telah dilakukan pada Ny. J.P diharapkan klien dapat menerapkan konseling yang telah diberikan selama dilakukan asuhan kebidanan sehingga kondisi ibu dan bayi tetap baik dan dapat mencegah terjadinya komplikasi hingga kematian.","author":[{"dropping-particle":"","family":"Podungge","given":"Yusni","non-dropping-particle":"","parse-names":false,"suffix":""}],"container-title":"Jambura Health and Sport Journal","id":"ITEM-1","issue":"2","issued":{"date-parts":[["2020"]]},"page":"68-77","title":"Asuhan Kebidanan Komprehensif","type":"article-journal","volume":"2"},"uris":["http://www.mendeley.com/documents/?uuid=0aa60216-93f9-4d39-95fe-66b4e2a36e12"]}],"mendeley":{"formattedCitation":"(Podungge, 2020)","plainTextFormattedCitation":"(Podungge, 2020)","previouslyFormattedCitation":"(Podungge, 2020)"},"properties":{"noteIndex":0},"schema":"https://github.com/citation-style-language/schema/raw/master/csl-citation.json"}</w:instrText>
      </w:r>
      <w:r w:rsidR="00101FFA" w:rsidRPr="00697C2D">
        <w:rPr>
          <w:rFonts w:ascii="Times New Roman" w:hAnsi="Times New Roman" w:cs="Times New Roman"/>
        </w:rPr>
        <w:fldChar w:fldCharType="separate"/>
      </w:r>
      <w:r w:rsidR="00101FFA" w:rsidRPr="00697C2D">
        <w:rPr>
          <w:rFonts w:ascii="Times New Roman" w:hAnsi="Times New Roman" w:cs="Times New Roman"/>
          <w:noProof/>
        </w:rPr>
        <w:t>(Podungge, 2020)</w:t>
      </w:r>
      <w:r w:rsidR="00101FFA" w:rsidRPr="00697C2D">
        <w:rPr>
          <w:rFonts w:ascii="Times New Roman" w:hAnsi="Times New Roman" w:cs="Times New Roman"/>
        </w:rPr>
        <w:fldChar w:fldCharType="end"/>
      </w:r>
    </w:p>
    <w:p w14:paraId="2A913C6B" w14:textId="77777777" w:rsid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Inadequate ANC attendance was another important factor associated with preeclampsia. Women who attended fewer ANC visits were more lik</w:t>
      </w:r>
      <w:r w:rsidRPr="00697C2D">
        <w:rPr>
          <w:rFonts w:ascii="Times New Roman" w:hAnsi="Times New Roman" w:cs="Times New Roman"/>
        </w:rPr>
        <w:t>ely to develop preeclampsia than those who received adequate prenatal care. Regular ANC visits enable healthcare providers to detect elevated blood pressure, proteinuria, and other early signs of preeclampsia, allowing timely intervention and management. T</w:t>
      </w:r>
      <w:r w:rsidRPr="00697C2D">
        <w:rPr>
          <w:rFonts w:ascii="Times New Roman" w:hAnsi="Times New Roman" w:cs="Times New Roman"/>
        </w:rPr>
        <w:t xml:space="preserve">herefore, improving access to and utilization of ANC services </w:t>
      </w:r>
    </w:p>
    <w:p w14:paraId="25B7829D" w14:textId="77777777" w:rsidR="00697C2D" w:rsidRDefault="00697C2D" w:rsidP="00697C2D">
      <w:pPr>
        <w:tabs>
          <w:tab w:val="left" w:pos="5955"/>
        </w:tabs>
        <w:spacing w:after="0"/>
        <w:jc w:val="both"/>
        <w:rPr>
          <w:rFonts w:ascii="Times New Roman" w:hAnsi="Times New Roman" w:cs="Times New Roman"/>
        </w:rPr>
      </w:pPr>
    </w:p>
    <w:p w14:paraId="6F956482" w14:textId="77777777" w:rsidR="00697C2D" w:rsidRDefault="00697C2D" w:rsidP="00697C2D">
      <w:pPr>
        <w:tabs>
          <w:tab w:val="left" w:pos="5955"/>
        </w:tabs>
        <w:spacing w:after="0"/>
        <w:jc w:val="both"/>
        <w:rPr>
          <w:rFonts w:ascii="Times New Roman" w:hAnsi="Times New Roman" w:cs="Times New Roman"/>
        </w:rPr>
      </w:pPr>
    </w:p>
    <w:p w14:paraId="47EA47B6" w14:textId="77777777" w:rsidR="00697C2D" w:rsidRDefault="00697C2D" w:rsidP="00697C2D">
      <w:pPr>
        <w:tabs>
          <w:tab w:val="left" w:pos="5955"/>
        </w:tabs>
        <w:spacing w:after="0"/>
        <w:jc w:val="both"/>
        <w:rPr>
          <w:rFonts w:ascii="Times New Roman" w:hAnsi="Times New Roman" w:cs="Times New Roman"/>
        </w:rPr>
      </w:pPr>
    </w:p>
    <w:p w14:paraId="6D106EBF" w14:textId="513DB8E0"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remains essential for reducing maternal complications.</w:t>
      </w:r>
      <w:r w:rsidR="00101FFA" w:rsidRPr="00697C2D">
        <w:rPr>
          <w:rFonts w:ascii="Times New Roman" w:hAnsi="Times New Roman" w:cs="Times New Roman"/>
        </w:rPr>
        <w:fldChar w:fldCharType="begin" w:fldLock="1"/>
      </w:r>
      <w:r w:rsidR="00101FFA" w:rsidRPr="00697C2D">
        <w:rPr>
          <w:rFonts w:ascii="Times New Roman" w:hAnsi="Times New Roman" w:cs="Times New Roman"/>
        </w:rPr>
        <w:instrText>ADDIN CSL_CITATION {"citationItems":[{"id":"ITEM-1","itemData":{"DOI":"10.37287/jppp.v5i2.1526","ISSN":"2714-9757","abstract":"Kehamilan adalah masa yang dimulai dari konsepsi sampai lahirnya janin, lamanya hamil normal adalah 280 hari di hitung dari haid pertama sampai haid terakhir. Preeklamsi dan eklamsi menyebabkan kematian ibu di dunia sebanyak 58,1% yang terjadi pada kehamilan dan bersalin. Penelitian ini dilakukan untuk mengetahui faktor-faktor yang berhubungan dengan kejadian preeklamsia pada ibu hamil di ruang kebidanan RSUD Drs. H. Abu Hanifah tahun 2022. Desain penelitian ini menggunakan metode pendekatan kuantitatif dan menggunakan rancangan penelitian cross sectional. Populasi dari penelitian ini adalah semua pasien ibu hamil yang dirawat di ruang kebidanan RSUD Drs. H. Abu Hanifah. adapun sampel pada penelitian ini sebanyak 98 responden. Hasil penelitian ini membuktikan bahwa adanya hubungan antara usia dengan kejadian preeklamsia (p-value = 0,000). Adanya hubungan antara pengetahuan dengan kejadian preeklamsia (p-value = 0,000). Tidak ada hubungan antara sikap dengan kejadian preeklamsia (p-value = 0,472) serta adanya hubungan obesitas dengan kejadian preeklamsia (p-value 0,007).","author":[{"dropping-particle":"","family":"Peratama","given":"Andi","non-dropping-particle":"","parse-names":false,"suffix":""},{"dropping-particle":"","family":"Kusumajaya","given":"Hendra","non-dropping-particle":"","parse-names":false,"suffix":""},{"dropping-particle":"","family":"Agustin","given":"Agustin","non-dropping-particle":"","parse-names":false,"suffix":""}],"container-title":"Jurnal Penelitian Perawat Profesional","id":"ITEM-1","issue":"2","issued":{"date-parts":[["2023"]]},"page":"617-626","title":"Faktor-faktor yang Berhubungan dengan Kejadian Preeklamsia pada Ibu Hamil","type":"article-journal","volume":"5"},"uris":["http://www.mendeley.com/documents/?uuid=e8dc56a2-83ec-41e1-b840-244c91632c17"]}],"mendeley":{"formattedCitation":"(Peratama, Kusumajaya and Agustin, 2023)","plainTextFormattedCitation":"(Peratama, Kusumajaya and Agustin, 2023)","previouslyFormattedCitation":"(Peratama, Kusumajaya and Agustin, 2023)"},"properties":{"noteIndex":0},"schema":"https://github.com/citation-style-language/schema/raw/master/csl-citation.json"}</w:instrText>
      </w:r>
      <w:r w:rsidR="00101FFA" w:rsidRPr="00697C2D">
        <w:rPr>
          <w:rFonts w:ascii="Times New Roman" w:hAnsi="Times New Roman" w:cs="Times New Roman"/>
        </w:rPr>
        <w:fldChar w:fldCharType="separate"/>
      </w:r>
      <w:r w:rsidR="00101FFA" w:rsidRPr="00697C2D">
        <w:rPr>
          <w:rFonts w:ascii="Times New Roman" w:hAnsi="Times New Roman" w:cs="Times New Roman"/>
          <w:noProof/>
        </w:rPr>
        <w:t>(Peratama, Kusumajaya and Agustin, 2023)</w:t>
      </w:r>
      <w:r w:rsidR="00101FFA" w:rsidRPr="00697C2D">
        <w:rPr>
          <w:rFonts w:ascii="Times New Roman" w:hAnsi="Times New Roman" w:cs="Times New Roman"/>
        </w:rPr>
        <w:fldChar w:fldCharType="end"/>
      </w:r>
    </w:p>
    <w:p w14:paraId="2A759717" w14:textId="09ACE256"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This review also identified maternal stress, chronic diseases, gestational diabetes mellitus, poor dietary patterns, and l</w:t>
      </w:r>
      <w:r w:rsidRPr="00697C2D">
        <w:rPr>
          <w:rFonts w:ascii="Times New Roman" w:hAnsi="Times New Roman" w:cs="Times New Roman"/>
        </w:rPr>
        <w:t>ow maternal education as contributing factors. Maternal stress may influence neuroendocrine responses and increase blood pressure, thereby elevating the risk of preeclampsia. Chronic diseases and gestational diabetes mellitus can further impair vascular fu</w:t>
      </w:r>
      <w:r w:rsidRPr="00697C2D">
        <w:rPr>
          <w:rFonts w:ascii="Times New Roman" w:hAnsi="Times New Roman" w:cs="Times New Roman"/>
        </w:rPr>
        <w:t>nction and metabolic regulation, increasing susceptibility to hypertensive disorders during pregnancy. Additionally, poor nutritional habits and low educational levels may limit maternal awareness regarding healthy pregnancy practices and timely healthcare</w:t>
      </w:r>
      <w:r w:rsidRPr="00697C2D">
        <w:rPr>
          <w:rFonts w:ascii="Times New Roman" w:hAnsi="Times New Roman" w:cs="Times New Roman"/>
        </w:rPr>
        <w:t xml:space="preserve"> utilization.</w:t>
      </w:r>
      <w:r w:rsidR="00101FFA" w:rsidRPr="00697C2D">
        <w:rPr>
          <w:rFonts w:ascii="Times New Roman" w:hAnsi="Times New Roman" w:cs="Times New Roman"/>
        </w:rPr>
        <w:fldChar w:fldCharType="begin" w:fldLock="1"/>
      </w:r>
      <w:r w:rsidR="00101FFA" w:rsidRPr="00697C2D">
        <w:rPr>
          <w:rFonts w:ascii="Times New Roman" w:hAnsi="Times New Roman" w:cs="Times New Roman"/>
        </w:rPr>
        <w:instrText>ADDIN CSL_CITATION {"citationItems":[{"id":"ITEM-1","itemData":{"abstract":"Kejadian preeklampsia di Kabupaten Brebes meningkat dari tahun ke tahun. Pada tahun 2011 sebanyak 215 kasus (1.547 persalinan), tahun 2012 sebanyak 170 kasus (1.957 persalinan), tahun 2013 sebanyak 225 kasus (1.811 persalinan) dan tahun 2014 sampai dengan bulan September sebanyak 180 kasus (1.316 persalinan). Tujuan penelitian ini adalah mengetahui faktor risiko yang berhubungan dengan kejadian preeklampsia pada ibu hamil di RSUD Kabupaten Brebes tahun 2014. Jenis penelitian ini adalah survey analitik dengan pendekatan case control. Sampel sejumlah 145 orang untuk masing-masing kelompok kasus dan kontrol yang diambil dengan teknik simple random sampling. Analisis data menggunakan uji chi square dengan derajat kemaknaan (α) = 0,05. Hasil penelitian menunujukan bahwa faktor risiko yang berhubungan dengan kejadian preeklampsia adalah umur (p value = 0,0001; OR = 15,731), status gravida (p value = 0,009; OR = 2,173), riwayat keturunan (p value = 0,033; OR = 2,618), pemeriksaan antenatal (p value = 0,0001; OR = 17,111), riwayat preeklampsia (p value = 0,0001; OR = 20,529), riwayat hipertensi (p value = 0,0001; OR = 6,026). Variabel yang tidak berhubungan adalah jenis pekerjaan, tingkat pendidikan, riwayat diabetes mellitus, dan riwayat kehamilan ganda.","author":[{"dropping-particle":"","family":"Saraswati","given":"Nuning","non-dropping-particle":"","parse-names":false,"suffix":""},{"dropping-particle":"","family":"Mardina","given":"","non-dropping-particle":"","parse-names":false,"suffix":""}],"container-title":"Unnes Journal of Public Health","id":"ITEM-1","issue":"2","issued":{"date-parts":[["2016"]]},"page":"90-99","title":"Unnes Journal of Public Health Berdasarkan data World Health Organization Berdasarkan laporan Dinas Kesehatan","type":"article-journal","volume":"5"},"uris":["http://www.mendeley.com/documents/?uuid=f19f5f02-b5ad-4908-a208-eaccbfa40283"]}],"mendeley":{"formattedCitation":"(Saraswati and Mardina, 2016)","plainTextFormattedCitation":"(Saraswati and Mardina, 2016)","previouslyFormattedCitation":"(Saraswati and Mardina, 2016)"},"properties":{"noteIndex":0},"schema":"https://github.com/citation-style-language/schema/raw/master/csl-citation.json"}</w:instrText>
      </w:r>
      <w:r w:rsidR="00101FFA" w:rsidRPr="00697C2D">
        <w:rPr>
          <w:rFonts w:ascii="Times New Roman" w:hAnsi="Times New Roman" w:cs="Times New Roman"/>
        </w:rPr>
        <w:fldChar w:fldCharType="separate"/>
      </w:r>
      <w:r w:rsidR="00101FFA" w:rsidRPr="00697C2D">
        <w:rPr>
          <w:rFonts w:ascii="Times New Roman" w:hAnsi="Times New Roman" w:cs="Times New Roman"/>
          <w:noProof/>
        </w:rPr>
        <w:t>(Saraswati and Mardina, 2016)</w:t>
      </w:r>
      <w:r w:rsidR="00101FFA" w:rsidRPr="00697C2D">
        <w:rPr>
          <w:rFonts w:ascii="Times New Roman" w:hAnsi="Times New Roman" w:cs="Times New Roman"/>
        </w:rPr>
        <w:fldChar w:fldCharType="end"/>
      </w:r>
    </w:p>
    <w:p w14:paraId="7C321103" w14:textId="01CDDEE6" w:rsidR="00A96195"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Overall, the findings of this review emphasize that preeclampsia is a multifactorial condition influenced by biological, behavioral, and socioeconomic factors. Early risk assessment, health education, nutritional counseling, weight managem</w:t>
      </w:r>
      <w:r w:rsidRPr="00697C2D">
        <w:rPr>
          <w:rFonts w:ascii="Times New Roman" w:hAnsi="Times New Roman" w:cs="Times New Roman"/>
        </w:rPr>
        <w:t>ent, and adequate antenatal care are crucial strategies for preventing and reducing the incidence of preeclampsia among pregnant women.</w:t>
      </w:r>
    </w:p>
    <w:p w14:paraId="51ECBF7F" w14:textId="77777777" w:rsidR="00697C2D" w:rsidRPr="00697C2D" w:rsidRDefault="00697C2D" w:rsidP="00697C2D">
      <w:pPr>
        <w:tabs>
          <w:tab w:val="left" w:pos="5955"/>
        </w:tabs>
        <w:spacing w:after="0"/>
        <w:jc w:val="both"/>
        <w:rPr>
          <w:rFonts w:ascii="Times New Roman" w:hAnsi="Times New Roman" w:cs="Times New Roman"/>
        </w:rPr>
      </w:pPr>
    </w:p>
    <w:p w14:paraId="27C3A11E" w14:textId="77777777" w:rsidR="00A96195"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ACKNOWLEDGEMENT</w:t>
      </w:r>
    </w:p>
    <w:p w14:paraId="1708CDA6"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The author would like to express sincere gratitude to STIKes Mitra Husada Medan for providing academic s</w:t>
      </w:r>
      <w:r w:rsidRPr="00697C2D">
        <w:rPr>
          <w:rFonts w:ascii="Times New Roman" w:hAnsi="Times New Roman" w:cs="Times New Roman"/>
        </w:rPr>
        <w:t>upport during this research. The author also thanks the research supervisor for valuable guidance and all respondents who willingly participated in this study. Appreciation is also extended to healthcare workers and related parties who assisted in the data</w:t>
      </w:r>
      <w:r w:rsidRPr="00697C2D">
        <w:rPr>
          <w:rFonts w:ascii="Times New Roman" w:hAnsi="Times New Roman" w:cs="Times New Roman"/>
        </w:rPr>
        <w:t xml:space="preserve"> collection process.</w:t>
      </w:r>
    </w:p>
    <w:p w14:paraId="7ECEFD25" w14:textId="77777777" w:rsidR="00A96195" w:rsidRPr="00697C2D" w:rsidRDefault="00A96195" w:rsidP="00697C2D">
      <w:pPr>
        <w:tabs>
          <w:tab w:val="left" w:pos="5955"/>
        </w:tabs>
        <w:spacing w:after="0"/>
        <w:jc w:val="both"/>
        <w:rPr>
          <w:rFonts w:ascii="Times New Roman" w:hAnsi="Times New Roman" w:cs="Times New Roman"/>
          <w:b/>
          <w:bCs/>
        </w:rPr>
      </w:pPr>
    </w:p>
    <w:p w14:paraId="65D26714" w14:textId="77777777" w:rsidR="00A96195"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CONFLICT OF INTEREST AND FUNDING DISCLOSURE</w:t>
      </w:r>
    </w:p>
    <w:p w14:paraId="53C9672C" w14:textId="027B4FD9" w:rsidR="00A96195" w:rsidRDefault="00E01968" w:rsidP="00697C2D">
      <w:pPr>
        <w:tabs>
          <w:tab w:val="left" w:pos="5955"/>
        </w:tabs>
        <w:spacing w:after="0"/>
        <w:jc w:val="both"/>
        <w:rPr>
          <w:rFonts w:ascii="Times New Roman" w:hAnsi="Times New Roman" w:cs="Times New Roman"/>
          <w:lang w:val="en-US"/>
        </w:rPr>
      </w:pPr>
      <w:r w:rsidRPr="00697C2D">
        <w:rPr>
          <w:rFonts w:ascii="Times New Roman" w:hAnsi="Times New Roman" w:cs="Times New Roman"/>
          <w:lang w:val="en-US"/>
        </w:rPr>
        <w:t xml:space="preserve"> The authors </w:t>
      </w:r>
      <w:proofErr w:type="spellStart"/>
      <w:r w:rsidRPr="00697C2D">
        <w:rPr>
          <w:rFonts w:ascii="Times New Roman" w:hAnsi="Times New Roman" w:cs="Times New Roman"/>
          <w:lang w:val="en-US"/>
        </w:rPr>
        <w:t>theclare</w:t>
      </w:r>
      <w:proofErr w:type="spellEnd"/>
      <w:r w:rsidRPr="00697C2D">
        <w:rPr>
          <w:rFonts w:ascii="Times New Roman" w:hAnsi="Times New Roman" w:cs="Times New Roman"/>
          <w:lang w:val="en-US"/>
        </w:rPr>
        <w:t xml:space="preserve"> that </w:t>
      </w:r>
      <w:proofErr w:type="gramStart"/>
      <w:r w:rsidRPr="00697C2D">
        <w:rPr>
          <w:rFonts w:ascii="Times New Roman" w:hAnsi="Times New Roman" w:cs="Times New Roman"/>
          <w:lang w:val="en-US"/>
        </w:rPr>
        <w:t>there  is</w:t>
      </w:r>
      <w:proofErr w:type="gramEnd"/>
      <w:r w:rsidRPr="00697C2D">
        <w:rPr>
          <w:rFonts w:ascii="Times New Roman" w:hAnsi="Times New Roman" w:cs="Times New Roman"/>
          <w:lang w:val="en-US"/>
        </w:rPr>
        <w:t xml:space="preserve"> no conflict of interest regarding the publications of this literature review</w:t>
      </w:r>
    </w:p>
    <w:p w14:paraId="4FB2E0BE" w14:textId="77777777" w:rsidR="00697C2D" w:rsidRPr="00697C2D" w:rsidRDefault="00697C2D" w:rsidP="00697C2D">
      <w:pPr>
        <w:tabs>
          <w:tab w:val="left" w:pos="5955"/>
        </w:tabs>
        <w:spacing w:after="0"/>
        <w:jc w:val="both"/>
        <w:rPr>
          <w:rFonts w:ascii="Times New Roman" w:hAnsi="Times New Roman" w:cs="Times New Roman"/>
          <w:lang w:val="en-US"/>
        </w:rPr>
      </w:pPr>
    </w:p>
    <w:p w14:paraId="7087D4F4" w14:textId="77777777" w:rsidR="00A96195"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AUTHOR CONTRIBUTIONS</w:t>
      </w:r>
    </w:p>
    <w:p w14:paraId="260189E8"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Nazwa Aulia: Conceptualization, literature search, article selection, data extraction, formal analysis, writing original draft.</w:t>
      </w:r>
    </w:p>
    <w:p w14:paraId="24144719"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Nabila Hafiza: Literature sea</w:t>
      </w:r>
      <w:r w:rsidRPr="00697C2D">
        <w:rPr>
          <w:rFonts w:ascii="Times New Roman" w:hAnsi="Times New Roman" w:cs="Times New Roman"/>
        </w:rPr>
        <w:t>rch, article screening, data extraction, writing review and editing.</w:t>
      </w:r>
    </w:p>
    <w:p w14:paraId="38F85E4D"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Sastra Amelia Silalahi: Literature search, article screening, methodology, validation.</w:t>
      </w:r>
    </w:p>
    <w:p w14:paraId="2B46901B"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Naesza Adelia Suherman: Formal analysis, data interpretation, visualization, writing review and edit</w:t>
      </w:r>
      <w:r w:rsidRPr="00697C2D">
        <w:rPr>
          <w:rFonts w:ascii="Times New Roman" w:hAnsi="Times New Roman" w:cs="Times New Roman"/>
        </w:rPr>
        <w:t>ing.</w:t>
      </w:r>
    </w:p>
    <w:p w14:paraId="4D13375F" w14:textId="77777777" w:rsidR="00A96195" w:rsidRPr="00697C2D" w:rsidRDefault="00E01968" w:rsidP="00697C2D">
      <w:pPr>
        <w:tabs>
          <w:tab w:val="left" w:pos="5955"/>
        </w:tabs>
        <w:spacing w:after="0"/>
        <w:jc w:val="both"/>
        <w:rPr>
          <w:rFonts w:ascii="Times New Roman" w:hAnsi="Times New Roman" w:cs="Times New Roman"/>
        </w:rPr>
      </w:pPr>
      <w:r w:rsidRPr="00697C2D">
        <w:rPr>
          <w:rFonts w:ascii="Times New Roman" w:hAnsi="Times New Roman" w:cs="Times New Roman"/>
        </w:rPr>
        <w:t>Kismiasih Adhetiana: Supervision, methodology guidance, validation, review and editing, final approval of the manuscript.</w:t>
      </w:r>
    </w:p>
    <w:p w14:paraId="75401000" w14:textId="77777777" w:rsidR="00A96195" w:rsidRPr="00697C2D" w:rsidRDefault="00A96195" w:rsidP="00697C2D">
      <w:pPr>
        <w:tabs>
          <w:tab w:val="left" w:pos="5955"/>
        </w:tabs>
        <w:spacing w:after="0"/>
        <w:jc w:val="both"/>
        <w:rPr>
          <w:rFonts w:ascii="Times New Roman" w:hAnsi="Times New Roman" w:cs="Times New Roman"/>
          <w:b/>
          <w:bCs/>
        </w:rPr>
      </w:pPr>
    </w:p>
    <w:p w14:paraId="35B2BDB2" w14:textId="77777777" w:rsidR="00A96195" w:rsidRPr="00697C2D" w:rsidRDefault="00A96195" w:rsidP="00697C2D">
      <w:pPr>
        <w:tabs>
          <w:tab w:val="left" w:pos="5955"/>
        </w:tabs>
        <w:spacing w:after="0"/>
        <w:jc w:val="both"/>
        <w:rPr>
          <w:rFonts w:ascii="Times New Roman" w:hAnsi="Times New Roman" w:cs="Times New Roman"/>
          <w:b/>
          <w:bCs/>
        </w:rPr>
      </w:pPr>
    </w:p>
    <w:p w14:paraId="25242C82" w14:textId="77777777" w:rsidR="00A96195" w:rsidRPr="00697C2D" w:rsidRDefault="00A96195" w:rsidP="00697C2D">
      <w:pPr>
        <w:tabs>
          <w:tab w:val="left" w:pos="5955"/>
        </w:tabs>
        <w:spacing w:after="0"/>
        <w:jc w:val="both"/>
        <w:rPr>
          <w:rFonts w:ascii="Times New Roman" w:hAnsi="Times New Roman" w:cs="Times New Roman"/>
          <w:b/>
          <w:bCs/>
        </w:rPr>
      </w:pPr>
    </w:p>
    <w:p w14:paraId="77CC3EB4" w14:textId="77777777" w:rsidR="00A96195" w:rsidRPr="00697C2D" w:rsidRDefault="00A96195" w:rsidP="00697C2D">
      <w:pPr>
        <w:tabs>
          <w:tab w:val="left" w:pos="5955"/>
        </w:tabs>
        <w:spacing w:after="0"/>
        <w:jc w:val="both"/>
        <w:rPr>
          <w:rFonts w:ascii="Times New Roman" w:hAnsi="Times New Roman" w:cs="Times New Roman"/>
          <w:b/>
          <w:bCs/>
        </w:rPr>
      </w:pPr>
    </w:p>
    <w:p w14:paraId="718E8A88" w14:textId="77777777" w:rsidR="00A96195" w:rsidRPr="00697C2D" w:rsidRDefault="00A96195" w:rsidP="00697C2D">
      <w:pPr>
        <w:tabs>
          <w:tab w:val="left" w:pos="5955"/>
        </w:tabs>
        <w:spacing w:after="0"/>
        <w:jc w:val="both"/>
        <w:rPr>
          <w:rFonts w:ascii="Times New Roman" w:hAnsi="Times New Roman" w:cs="Times New Roman"/>
          <w:b/>
          <w:bCs/>
        </w:rPr>
      </w:pPr>
    </w:p>
    <w:p w14:paraId="04656917" w14:textId="77777777" w:rsidR="00A96195" w:rsidRPr="00697C2D" w:rsidRDefault="00A96195" w:rsidP="00697C2D">
      <w:pPr>
        <w:tabs>
          <w:tab w:val="left" w:pos="5955"/>
        </w:tabs>
        <w:spacing w:after="0"/>
        <w:jc w:val="both"/>
        <w:rPr>
          <w:rFonts w:ascii="Times New Roman" w:hAnsi="Times New Roman" w:cs="Times New Roman"/>
          <w:b/>
          <w:bCs/>
        </w:rPr>
      </w:pPr>
    </w:p>
    <w:p w14:paraId="417D3733" w14:textId="77777777" w:rsidR="00A96195" w:rsidRPr="00697C2D" w:rsidRDefault="00A96195" w:rsidP="00697C2D">
      <w:pPr>
        <w:tabs>
          <w:tab w:val="left" w:pos="5955"/>
        </w:tabs>
        <w:spacing w:after="0"/>
        <w:jc w:val="both"/>
        <w:rPr>
          <w:rFonts w:ascii="Times New Roman" w:hAnsi="Times New Roman" w:cs="Times New Roman"/>
          <w:b/>
          <w:bCs/>
        </w:rPr>
      </w:pPr>
    </w:p>
    <w:p w14:paraId="7BBB80EE" w14:textId="77777777" w:rsidR="00A96195" w:rsidRPr="00697C2D" w:rsidRDefault="00A96195" w:rsidP="00697C2D">
      <w:pPr>
        <w:tabs>
          <w:tab w:val="left" w:pos="5955"/>
        </w:tabs>
        <w:spacing w:after="0"/>
        <w:jc w:val="both"/>
        <w:rPr>
          <w:rFonts w:ascii="Times New Roman" w:hAnsi="Times New Roman" w:cs="Times New Roman"/>
          <w:b/>
          <w:bCs/>
        </w:rPr>
      </w:pPr>
    </w:p>
    <w:p w14:paraId="7A4BD844" w14:textId="77777777" w:rsidR="00131E94" w:rsidRPr="00697C2D" w:rsidRDefault="00131E94" w:rsidP="00697C2D">
      <w:pPr>
        <w:tabs>
          <w:tab w:val="left" w:pos="5955"/>
        </w:tabs>
        <w:spacing w:after="0"/>
        <w:jc w:val="both"/>
        <w:rPr>
          <w:rFonts w:ascii="Times New Roman" w:hAnsi="Times New Roman" w:cs="Times New Roman"/>
          <w:b/>
          <w:bCs/>
          <w:lang w:val="en-US"/>
        </w:rPr>
      </w:pPr>
    </w:p>
    <w:p w14:paraId="6F355C9B" w14:textId="1C64B99C" w:rsidR="00603F67" w:rsidRPr="00697C2D" w:rsidRDefault="00E01968" w:rsidP="00697C2D">
      <w:pPr>
        <w:tabs>
          <w:tab w:val="left" w:pos="5955"/>
        </w:tabs>
        <w:spacing w:after="0"/>
        <w:jc w:val="both"/>
        <w:rPr>
          <w:rFonts w:ascii="Times New Roman" w:hAnsi="Times New Roman" w:cs="Times New Roman"/>
          <w:b/>
          <w:bCs/>
        </w:rPr>
      </w:pPr>
      <w:r w:rsidRPr="00697C2D">
        <w:rPr>
          <w:rFonts w:ascii="Times New Roman" w:hAnsi="Times New Roman" w:cs="Times New Roman"/>
          <w:b/>
          <w:bCs/>
        </w:rPr>
        <w:t>REFERENCES</w:t>
      </w:r>
    </w:p>
    <w:p w14:paraId="41A06EA3" w14:textId="67BB2081" w:rsidR="00603F67" w:rsidRPr="00697C2D" w:rsidRDefault="00603F67" w:rsidP="00697C2D">
      <w:pPr>
        <w:tabs>
          <w:tab w:val="left" w:pos="5955"/>
        </w:tabs>
        <w:spacing w:after="0"/>
        <w:ind w:left="567" w:hanging="567"/>
        <w:jc w:val="both"/>
        <w:rPr>
          <w:rFonts w:ascii="Times New Roman" w:hAnsi="Times New Roman" w:cs="Times New Roman"/>
          <w:lang w:val="en-ID"/>
        </w:rPr>
      </w:pPr>
      <w:proofErr w:type="spellStart"/>
      <w:r w:rsidRPr="00697C2D">
        <w:rPr>
          <w:rFonts w:ascii="Times New Roman" w:hAnsi="Times New Roman" w:cs="Times New Roman"/>
          <w:lang w:val="en-ID"/>
        </w:rPr>
        <w:t>Andriani</w:t>
      </w:r>
      <w:proofErr w:type="spellEnd"/>
      <w:r w:rsidRPr="00697C2D">
        <w:rPr>
          <w:rFonts w:ascii="Times New Roman" w:hAnsi="Times New Roman" w:cs="Times New Roman"/>
          <w:lang w:val="en-ID"/>
        </w:rPr>
        <w:t xml:space="preserve">, R., </w:t>
      </w:r>
      <w:proofErr w:type="spellStart"/>
      <w:r w:rsidRPr="00697C2D">
        <w:rPr>
          <w:rFonts w:ascii="Times New Roman" w:hAnsi="Times New Roman" w:cs="Times New Roman"/>
          <w:lang w:val="en-ID"/>
        </w:rPr>
        <w:t>Murdiningsih</w:t>
      </w:r>
      <w:proofErr w:type="spellEnd"/>
      <w:r w:rsidRPr="00697C2D">
        <w:rPr>
          <w:rFonts w:ascii="Times New Roman" w:hAnsi="Times New Roman" w:cs="Times New Roman"/>
          <w:lang w:val="en-ID"/>
        </w:rPr>
        <w:t xml:space="preserve">, &amp; </w:t>
      </w:r>
      <w:proofErr w:type="spellStart"/>
      <w:r w:rsidRPr="00697C2D">
        <w:rPr>
          <w:rFonts w:ascii="Times New Roman" w:hAnsi="Times New Roman" w:cs="Times New Roman"/>
          <w:lang w:val="en-ID"/>
        </w:rPr>
        <w:t>Rahmadhani</w:t>
      </w:r>
      <w:proofErr w:type="spellEnd"/>
      <w:r w:rsidRPr="00697C2D">
        <w:rPr>
          <w:rFonts w:ascii="Times New Roman" w:hAnsi="Times New Roman" w:cs="Times New Roman"/>
          <w:lang w:val="en-ID"/>
        </w:rPr>
        <w:t xml:space="preserve">, S. P. (2022). </w:t>
      </w:r>
      <w:proofErr w:type="spellStart"/>
      <w:r w:rsidRPr="00697C2D">
        <w:rPr>
          <w:rFonts w:ascii="Times New Roman" w:hAnsi="Times New Roman" w:cs="Times New Roman"/>
          <w:lang w:val="en-ID"/>
        </w:rPr>
        <w:t>Hubungan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karakteristik</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dengan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preeklampsia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Jurnal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Aisyiyah</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Medika</w:t>
      </w:r>
      <w:proofErr w:type="spellEnd"/>
      <w:r w:rsidRPr="00697C2D">
        <w:rPr>
          <w:rFonts w:ascii="Times New Roman" w:hAnsi="Times New Roman" w:cs="Times New Roman"/>
          <w:lang w:val="en-ID"/>
        </w:rPr>
        <w:t>, 7(2), 137–147.</w:t>
      </w:r>
    </w:p>
    <w:p w14:paraId="22184E62" w14:textId="1A057E4D"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
          <w:sz w:val="22"/>
          <w:szCs w:val="22"/>
          <w:lang w:val="sv-SE"/>
        </w:rPr>
        <w:fldChar w:fldCharType="begin" w:fldLock="1"/>
      </w:r>
      <w:r w:rsidRPr="00697C2D">
        <w:rPr>
          <w:rFonts w:ascii="Times New Roman" w:hAnsi="Times New Roman" w:cs="Times New Roman"/>
          <w:b/>
          <w:sz w:val="22"/>
          <w:szCs w:val="22"/>
          <w:lang w:val="sv-SE"/>
        </w:rPr>
        <w:instrText>ADDIN CSL_CITATION {"citationItems":[{"id":"ITEM-1","itemData":{"DOI":"10.37874/mh.v6i2.1864","ISSN":"2716-3644","abstract":"Preeclampsia is a pregnancy complication that increases maternal and perinatal morbidity and mortality, characterized by hypertension after 20 weeks of gestation accompanied by proteinuria or other organ dysfunction. This study aimed to identify factors contributing to the occurrence of preeclampsia through a Systematic Literature Review (SLR) of 20 reliable scientific articles published within the last five years. The review shows that factors associated with preeclampsia include maternal age &lt;20 or &gt;35 years, first pregnancy or high multiparity, history of hypertension or previous preeclampsia, high BMI or unbalanced nutritional status, chronic diseases, non-ideal interpregnancy interval, adherence to Antenatal Care (ANC) visits, maternal knowledge, and occupation. These findings indicate that preeclampsia is a multifactorial condition involving interactions between biological, behavioral, and environmental factors. Management of preeclampsia requires early detection, routine maternal health monitoring, nutritional improvement, education, and a multidisciplinary approach to prevent serious complications in both mother and fetus. \r  \r Keywords: preeclampsia, pregnant women, influencing factors","author":[{"dropping-particle":"","family":"Nunung Nurjanah","given":"","non-dropping-particle":"","parse-names":false,"suffix":""},{"dropping-particle":"","family":"Cindy Juliarti","given":"","non-dropping-particle":"","parse-names":false,"suffix":""},{"dropping-particle":"","family":"Dewi Anjani","given":"","non-dropping-particle":"","parse-names":false,"suffix":""},{"dropping-particle":"","family":"Kurnia","given":"Sri Ayu","non-dropping-particle":"","parse-names":false,"suffix":""}],"container-title":"Medimuh : Jurnal Kesehatan Muhammadiyah","id":"ITEM-1","issue":"2","issued":{"date-parts":[["2025"]]},"page":"111-126","title":"Faktor-Faktor Yang Mempengaruhi Kejadian Preeklampsia Pada Ibu Hamil: Tinjauan Literatur","type":"article-journal","volume":"6"},"uris":["http://www.mendeley.com/documents/?uuid=d3cdef17-e4e8-4b59-bff5-bdbd8d77386d"]}],"mendeley":{"formattedCitation":"(Nunung Nurjanah &lt;i&gt;et al.&lt;/i&gt;, 2025)","manualFormatting":" Az-Zahra, N., Sasmito, A., &amp; Maryanti, D. (2025). The relationship between parity and high-risk maternal age with preeclampsia in pregnant women.\rDarmawan, A., Putri, R., &amp; Lestari, S. (2021). Factors associated with preeclampsia incidence among pregnant women.\rHerna Rinayanti Manurung, H., et al. (2024). Nutrition fulfillment education for pregnant women with chronic energy deficiency (CED) at UPT Sukaramai Health Center, Medan Area District, Year 2024.\rJulianti, M., et al. (2025). Analysis of determinants of preeclampsia among third trimester pregnant women at Muhammadiyah Hospital Palembang.\rLatipah, N., Rahmawati, D., &amp; Hidayat, F. (2023). Maternal age, parity, and body mass index associated with preeclampsia.\rMarianinngrum, D., Sari, Y., &amp; Kurniawati, E. (2023). Gestational diabetes mellitus and preeclampsia incidence.\rNugraha, A., Purnami, D., &amp; Prasetijo, R. (2023). Analysis of preeclampsia risk factors among pregnant women in the Madurese community: A literature review.\rPatonah. (2021). The relationship between body mass index and preeclampsia incidence.\rPutri, A., &amp; Wulandari, S. (2026). The relationship between stress and the incidence of preeclampsia in pregnant women.\rRahmatika, D., Tunggal, A., Yuliastuti, N., &amp; Hipni, M. (2025). The relationship between maternal age, parity, and gestational weight gain with preeclampsia incidence.\rRahmawati, D., Yuliana, S., &amp; Sari, N. (2022). Literature review of risk factors associated with preeclampsia in pregnant women.\rfactors associated with preeclampsia in pregnant women.\rSilaban, R., &amp; Rahmawati, E. (2025). The relationship between hypertension history, family history, and obesity with preeclampsia.\rSimatupang, T., Siregar, M., &amp; Hutabarat, L. (2024). Effects of hypertension history, ANC frequency, and obesity on preeclampsia incidence.\rSusanti, N., &amp; Maisaroh, S. (2023). Maternal health status and preeclampsia incidence.\rUtari, D., &amp; Hasibuan, R. (2022). The relationship between maternal age and preeclampsia incidence.\r\r","plainTextFormattedCitation":"(Nunung Nurjanah et al., 2025)","previouslyFormattedCitation":"(Nunung Nurjanah &lt;i&gt;et al.&lt;/i&gt;, 2025)"},"properties":{"noteIndex":0},"schema":"https://github.com/citation-style-language/schema/raw/master/csl-citation.json"}</w:instrText>
      </w:r>
      <w:r w:rsidRPr="00697C2D">
        <w:rPr>
          <w:rFonts w:ascii="Times New Roman" w:hAnsi="Times New Roman" w:cs="Times New Roman"/>
          <w:b/>
          <w:sz w:val="22"/>
          <w:szCs w:val="22"/>
          <w:lang w:val="sv-SE"/>
        </w:rPr>
        <w:fldChar w:fldCharType="separate"/>
      </w:r>
      <w:r w:rsidRPr="00697C2D">
        <w:rPr>
          <w:rFonts w:ascii="Times New Roman" w:hAnsi="Times New Roman" w:cs="Times New Roman"/>
          <w:bCs/>
          <w:noProof/>
        </w:rPr>
        <w:t xml:space="preserve"> Az-Zahra, N., Sasmito, A., &amp; Maryanti, D. (2025). The relationship between parity and high-risk maternal age with preeclampsia in pregnant women.</w:t>
      </w:r>
    </w:p>
    <w:p w14:paraId="1983C512"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Darmawan, A., Putri, R., &amp; Lestari, S. (2021). Factors associated with preeclampsia incidence among pregnant women.</w:t>
      </w:r>
    </w:p>
    <w:p w14:paraId="6F2BF13E"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Herna Rinayanti Manurung, H., et al. (2024). Nutrition fulfillment education for pregnant women with chronic energy deficiency (CED) at UPT Sukaramai Health Center, Medan Area District, Year 2024.</w:t>
      </w:r>
    </w:p>
    <w:p w14:paraId="03D2D016"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Julianti, M., et al. (2025). Analysis of determinants of preeclampsia among third trimester pregnant women at Muhammadiyah Hospital Palembang.</w:t>
      </w:r>
    </w:p>
    <w:p w14:paraId="49859982"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Latipah, N., Rahmawati, D., &amp; Hidayat, F. (2023). Maternal age, parity, and body mass index associated with preeclampsia.</w:t>
      </w:r>
    </w:p>
    <w:p w14:paraId="255EEEF0"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Marianinngrum, D., Sari, Y., &amp; Kurniawati, E. (2023). Gestational diabetes mellitus and preeclampsia incidence.</w:t>
      </w:r>
    </w:p>
    <w:p w14:paraId="46013771"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Nugraha, A., Purnami, D., &amp; Prasetijo, R. (2023). Analysis of preeclampsia risk factors among pregnant women in the Madurese community: A literature review.</w:t>
      </w:r>
    </w:p>
    <w:p w14:paraId="37B8C41E"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Patonah. (2021). The relationship between body mass index and preeclampsia incidence.</w:t>
      </w:r>
    </w:p>
    <w:p w14:paraId="4648731D"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Putri, A., &amp; Wulandari, S. (2026). The relationship between stress and the incidence of preeclampsia in pregnant women.</w:t>
      </w:r>
    </w:p>
    <w:p w14:paraId="6474EC8F"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Rahmatika, D., Tunggal, A., Yuliastuti, N., &amp; Hipni, M. (2025). The relationship between maternal age, parity, and gestational weight gain with preeclampsia incidence.</w:t>
      </w:r>
    </w:p>
    <w:p w14:paraId="74A41FA9"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Rahmawati, D., Yuliana, S., &amp; Sari, N. (2022). Literature review of risk factors associated with preeclampsia in pregnant women.</w:t>
      </w:r>
    </w:p>
    <w:p w14:paraId="575F7DF2" w14:textId="77777777" w:rsidR="00603F67" w:rsidRPr="00697C2D" w:rsidRDefault="00603F67" w:rsidP="00697C2D">
      <w:pPr>
        <w:spacing w:after="0" w:line="240" w:lineRule="auto"/>
        <w:ind w:left="567" w:hanging="567"/>
        <w:jc w:val="both"/>
        <w:rPr>
          <w:rFonts w:ascii="Times New Roman" w:hAnsi="Times New Roman" w:cs="Times New Roman"/>
          <w:bCs/>
          <w:noProof/>
          <w:lang w:val="en-US"/>
        </w:rPr>
      </w:pPr>
      <w:r w:rsidRPr="00697C2D">
        <w:rPr>
          <w:rFonts w:ascii="Times New Roman" w:hAnsi="Times New Roman" w:cs="Times New Roman"/>
          <w:bCs/>
          <w:noProof/>
        </w:rPr>
        <w:t>factors associated with preeclampsia in pregnant women.</w:t>
      </w:r>
    </w:p>
    <w:p w14:paraId="056F87F5"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Silaban, R., &amp; Rahmawati, E. (2025). The relationship between hypertension history, family history, and obesity with preeclampsia.</w:t>
      </w:r>
    </w:p>
    <w:p w14:paraId="22BF69B8" w14:textId="77777777" w:rsidR="00603F67" w:rsidRPr="00697C2D" w:rsidRDefault="00603F67" w:rsidP="00697C2D">
      <w:pPr>
        <w:spacing w:after="0" w:line="240" w:lineRule="auto"/>
        <w:ind w:left="567" w:hanging="567"/>
        <w:jc w:val="both"/>
        <w:rPr>
          <w:rFonts w:ascii="Times New Roman" w:hAnsi="Times New Roman" w:cs="Times New Roman"/>
          <w:bCs/>
          <w:noProof/>
          <w:lang w:val="en-US"/>
        </w:rPr>
      </w:pPr>
      <w:r w:rsidRPr="00697C2D">
        <w:rPr>
          <w:rFonts w:ascii="Times New Roman" w:hAnsi="Times New Roman" w:cs="Times New Roman"/>
          <w:bCs/>
          <w:noProof/>
        </w:rPr>
        <w:t xml:space="preserve">Simatupang, T., Siregar, M., &amp; Hutabarat, L. (2024). Effects of hypertension history, ANC </w:t>
      </w:r>
    </w:p>
    <w:p w14:paraId="244775A9"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frequency, and obesity on preeclampsia incidence.</w:t>
      </w:r>
    </w:p>
    <w:p w14:paraId="6479A89D"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Susanti, N., &amp; Maisaroh, S. (2023). Maternal health status and preeclampsia incidence.</w:t>
      </w:r>
    </w:p>
    <w:p w14:paraId="2A466F2B" w14:textId="77777777" w:rsidR="00603F67" w:rsidRPr="00697C2D" w:rsidRDefault="00603F67" w:rsidP="00697C2D">
      <w:pPr>
        <w:spacing w:after="0" w:line="240" w:lineRule="auto"/>
        <w:ind w:left="567" w:hanging="567"/>
        <w:jc w:val="both"/>
        <w:rPr>
          <w:rFonts w:ascii="Times New Roman" w:hAnsi="Times New Roman" w:cs="Times New Roman"/>
          <w:bCs/>
          <w:noProof/>
        </w:rPr>
      </w:pPr>
      <w:r w:rsidRPr="00697C2D">
        <w:rPr>
          <w:rFonts w:ascii="Times New Roman" w:hAnsi="Times New Roman" w:cs="Times New Roman"/>
          <w:bCs/>
          <w:noProof/>
        </w:rPr>
        <w:t>Utari, D., &amp; Hasibuan, R. (2022). The relationship between maternal age and preeclampsia incidence.</w:t>
      </w:r>
    </w:p>
    <w:p w14:paraId="2B4807D2" w14:textId="77777777" w:rsidR="003418E6" w:rsidRDefault="00603F67" w:rsidP="003418E6">
      <w:pPr>
        <w:tabs>
          <w:tab w:val="left" w:pos="5955"/>
        </w:tabs>
        <w:spacing w:after="0"/>
        <w:ind w:left="567" w:hanging="567"/>
        <w:jc w:val="both"/>
        <w:rPr>
          <w:rFonts w:ascii="Times New Roman" w:hAnsi="Times New Roman" w:cs="Times New Roman"/>
          <w:lang w:val="en-ID"/>
        </w:rPr>
      </w:pPr>
      <w:r w:rsidRPr="00697C2D">
        <w:rPr>
          <w:rFonts w:ascii="Times New Roman" w:hAnsi="Times New Roman" w:cs="Times New Roman"/>
          <w:b/>
          <w:sz w:val="22"/>
          <w:szCs w:val="22"/>
          <w:lang w:val="sv-SE"/>
        </w:rPr>
        <w:fldChar w:fldCharType="end"/>
      </w:r>
      <w:r w:rsidRPr="00697C2D">
        <w:rPr>
          <w:rFonts w:ascii="Times New Roman" w:hAnsi="Times New Roman" w:cs="Times New Roman"/>
          <w:b/>
          <w:noProof/>
          <w:sz w:val="22"/>
          <w:szCs w:val="22"/>
          <w:lang w:val="en-ID"/>
        </w:rPr>
        <w:drawing>
          <wp:inline distT="0" distB="0" distL="0" distR="0" wp14:anchorId="31269915" wp14:editId="30CB9871">
            <wp:extent cx="12700" cy="12700"/>
            <wp:effectExtent l="0" t="0" r="0" b="0"/>
            <wp:docPr id="33378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697C2D">
        <w:rPr>
          <w:rFonts w:ascii="Times New Roman" w:hAnsi="Times New Roman" w:cs="Times New Roman"/>
          <w:lang w:val="en-ID"/>
        </w:rPr>
        <w:t xml:space="preserve">Sari, F., Ningrum, N. W., &amp; </w:t>
      </w:r>
      <w:proofErr w:type="spellStart"/>
      <w:r w:rsidRPr="00697C2D">
        <w:rPr>
          <w:rFonts w:ascii="Times New Roman" w:hAnsi="Times New Roman" w:cs="Times New Roman"/>
          <w:lang w:val="en-ID"/>
        </w:rPr>
        <w:t>Yuandari</w:t>
      </w:r>
      <w:proofErr w:type="spellEnd"/>
      <w:r w:rsidRPr="00697C2D">
        <w:rPr>
          <w:rFonts w:ascii="Times New Roman" w:hAnsi="Times New Roman" w:cs="Times New Roman"/>
          <w:lang w:val="en-ID"/>
        </w:rPr>
        <w:t xml:space="preserve">, E. (2023). </w:t>
      </w:r>
      <w:proofErr w:type="spellStart"/>
      <w:r w:rsidRPr="00697C2D">
        <w:rPr>
          <w:rFonts w:ascii="Times New Roman" w:hAnsi="Times New Roman" w:cs="Times New Roman"/>
          <w:lang w:val="en-ID"/>
        </w:rPr>
        <w:t>Faktor-faktor</w:t>
      </w:r>
      <w:proofErr w:type="spellEnd"/>
      <w:r w:rsidRPr="00697C2D">
        <w:rPr>
          <w:rFonts w:ascii="Times New Roman" w:hAnsi="Times New Roman" w:cs="Times New Roman"/>
          <w:lang w:val="en-ID"/>
        </w:rPr>
        <w:t xml:space="preserve"> yang </w:t>
      </w:r>
      <w:proofErr w:type="spellStart"/>
      <w:r w:rsidRPr="00697C2D">
        <w:rPr>
          <w:rFonts w:ascii="Times New Roman" w:hAnsi="Times New Roman" w:cs="Times New Roman"/>
          <w:lang w:val="en-ID"/>
        </w:rPr>
        <w:t>berhubungan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dengan</w:t>
      </w:r>
      <w:proofErr w:type="spellEnd"/>
    </w:p>
    <w:p w14:paraId="42C13543" w14:textId="25543A29" w:rsidR="00603F67" w:rsidRPr="00697C2D" w:rsidRDefault="00603F67" w:rsidP="003418E6">
      <w:pPr>
        <w:tabs>
          <w:tab w:val="left" w:pos="5955"/>
        </w:tabs>
        <w:spacing w:after="0"/>
        <w:ind w:left="567" w:hanging="567"/>
        <w:jc w:val="both"/>
        <w:rPr>
          <w:rFonts w:ascii="Times New Roman" w:hAnsi="Times New Roman" w:cs="Times New Roman"/>
          <w:lang w:val="en-ID"/>
        </w:rPr>
      </w:pPr>
      <w:proofErr w:type="spellStart"/>
      <w:r w:rsidRPr="00697C2D">
        <w:rPr>
          <w:rFonts w:ascii="Times New Roman" w:hAnsi="Times New Roman" w:cs="Times New Roman"/>
          <w:lang w:val="en-ID"/>
        </w:rPr>
        <w:t>Saraswati</w:t>
      </w:r>
      <w:proofErr w:type="spellEnd"/>
      <w:r w:rsidRPr="00697C2D">
        <w:rPr>
          <w:rFonts w:ascii="Times New Roman" w:hAnsi="Times New Roman" w:cs="Times New Roman"/>
          <w:lang w:val="en-ID"/>
        </w:rPr>
        <w:t xml:space="preserve">, N., &amp; </w:t>
      </w:r>
      <w:proofErr w:type="spellStart"/>
      <w:r w:rsidRPr="00697C2D">
        <w:rPr>
          <w:rFonts w:ascii="Times New Roman" w:hAnsi="Times New Roman" w:cs="Times New Roman"/>
          <w:lang w:val="en-ID"/>
        </w:rPr>
        <w:t>Mardiana</w:t>
      </w:r>
      <w:proofErr w:type="spellEnd"/>
      <w:r w:rsidRPr="00697C2D">
        <w:rPr>
          <w:rFonts w:ascii="Times New Roman" w:hAnsi="Times New Roman" w:cs="Times New Roman"/>
          <w:lang w:val="en-ID"/>
        </w:rPr>
        <w:t xml:space="preserve">. (2016). </w:t>
      </w:r>
      <w:proofErr w:type="spellStart"/>
      <w:r w:rsidRPr="00697C2D">
        <w:rPr>
          <w:rFonts w:ascii="Times New Roman" w:hAnsi="Times New Roman" w:cs="Times New Roman"/>
          <w:lang w:val="en-ID"/>
        </w:rPr>
        <w:t>Faktor</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risiko</w:t>
      </w:r>
      <w:proofErr w:type="spellEnd"/>
      <w:r w:rsidRPr="00697C2D">
        <w:rPr>
          <w:rFonts w:ascii="Times New Roman" w:hAnsi="Times New Roman" w:cs="Times New Roman"/>
          <w:lang w:val="en-ID"/>
        </w:rPr>
        <w:t xml:space="preserve"> yang </w:t>
      </w:r>
      <w:proofErr w:type="spellStart"/>
      <w:r w:rsidRPr="00697C2D">
        <w:rPr>
          <w:rFonts w:ascii="Times New Roman" w:hAnsi="Times New Roman" w:cs="Times New Roman"/>
          <w:lang w:val="en-ID"/>
        </w:rPr>
        <w:t>berhubungan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dengan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preeklampsia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Studi</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kasus</w:t>
      </w:r>
      <w:proofErr w:type="spellEnd"/>
      <w:r w:rsidRPr="00697C2D">
        <w:rPr>
          <w:rFonts w:ascii="Times New Roman" w:hAnsi="Times New Roman" w:cs="Times New Roman"/>
          <w:lang w:val="en-ID"/>
        </w:rPr>
        <w:t xml:space="preserve"> di RSUD </w:t>
      </w:r>
      <w:proofErr w:type="spellStart"/>
      <w:r w:rsidRPr="00697C2D">
        <w:rPr>
          <w:rFonts w:ascii="Times New Roman" w:hAnsi="Times New Roman" w:cs="Times New Roman"/>
          <w:lang w:val="en-ID"/>
        </w:rPr>
        <w:t>Kabupaten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Brebes</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Tahun</w:t>
      </w:r>
      <w:proofErr w:type="spellEnd"/>
      <w:r w:rsidRPr="00697C2D">
        <w:rPr>
          <w:rFonts w:ascii="Times New Roman" w:hAnsi="Times New Roman" w:cs="Times New Roman"/>
          <w:lang w:val="en-ID"/>
        </w:rPr>
        <w:t xml:space="preserve"> 2014). </w:t>
      </w:r>
      <w:proofErr w:type="spellStart"/>
      <w:r w:rsidRPr="00697C2D">
        <w:rPr>
          <w:rFonts w:ascii="Times New Roman" w:hAnsi="Times New Roman" w:cs="Times New Roman"/>
          <w:lang w:val="en-ID"/>
        </w:rPr>
        <w:t>Unnes</w:t>
      </w:r>
      <w:proofErr w:type="spellEnd"/>
      <w:r w:rsidRPr="00697C2D">
        <w:rPr>
          <w:rFonts w:ascii="Times New Roman" w:hAnsi="Times New Roman" w:cs="Times New Roman"/>
          <w:lang w:val="en-ID"/>
        </w:rPr>
        <w:t xml:space="preserve"> Journal of Public Health, 5(2), 90–99.</w:t>
      </w:r>
    </w:p>
    <w:p w14:paraId="09252136" w14:textId="2CE26115" w:rsidR="00603F67" w:rsidRPr="00697C2D" w:rsidRDefault="00603F67" w:rsidP="00697C2D">
      <w:pPr>
        <w:tabs>
          <w:tab w:val="left" w:pos="5955"/>
        </w:tabs>
        <w:spacing w:after="0"/>
        <w:ind w:left="567" w:hanging="567"/>
        <w:jc w:val="both"/>
        <w:rPr>
          <w:rFonts w:ascii="Times New Roman" w:hAnsi="Times New Roman" w:cs="Times New Roman"/>
          <w:lang w:val="en-ID"/>
        </w:rPr>
      </w:pPr>
      <w:proofErr w:type="spellStart"/>
      <w:r w:rsidRPr="00697C2D">
        <w:rPr>
          <w:rFonts w:ascii="Times New Roman" w:hAnsi="Times New Roman" w:cs="Times New Roman"/>
          <w:lang w:val="en-ID"/>
        </w:rPr>
        <w:t>Handayani</w:t>
      </w:r>
      <w:proofErr w:type="spellEnd"/>
      <w:r w:rsidRPr="00697C2D">
        <w:rPr>
          <w:rFonts w:ascii="Times New Roman" w:hAnsi="Times New Roman" w:cs="Times New Roman"/>
          <w:lang w:val="en-ID"/>
        </w:rPr>
        <w:t xml:space="preserve">, S., &amp; </w:t>
      </w:r>
      <w:proofErr w:type="spellStart"/>
      <w:r w:rsidRPr="00697C2D">
        <w:rPr>
          <w:rFonts w:ascii="Times New Roman" w:hAnsi="Times New Roman" w:cs="Times New Roman"/>
          <w:lang w:val="en-ID"/>
        </w:rPr>
        <w:t>Nurjanah</w:t>
      </w:r>
      <w:proofErr w:type="spellEnd"/>
      <w:r w:rsidRPr="00697C2D">
        <w:rPr>
          <w:rFonts w:ascii="Times New Roman" w:hAnsi="Times New Roman" w:cs="Times New Roman"/>
          <w:lang w:val="en-ID"/>
        </w:rPr>
        <w:t xml:space="preserve">, S. (2021). </w:t>
      </w:r>
      <w:proofErr w:type="spellStart"/>
      <w:r w:rsidRPr="00697C2D">
        <w:rPr>
          <w:rFonts w:ascii="Times New Roman" w:hAnsi="Times New Roman" w:cs="Times New Roman"/>
          <w:lang w:val="en-ID"/>
        </w:rPr>
        <w:t>Hubungan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indeks</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massa</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tubuh</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dengan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di RSUD </w:t>
      </w:r>
      <w:proofErr w:type="spellStart"/>
      <w:r w:rsidRPr="00697C2D">
        <w:rPr>
          <w:rFonts w:ascii="Times New Roman" w:hAnsi="Times New Roman" w:cs="Times New Roman"/>
          <w:lang w:val="en-ID"/>
        </w:rPr>
        <w:t>Trikora</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Salakan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Jurnal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Kebidanan</w:t>
      </w:r>
      <w:proofErr w:type="spellEnd"/>
      <w:r w:rsidRPr="00697C2D">
        <w:rPr>
          <w:rFonts w:ascii="Times New Roman" w:hAnsi="Times New Roman" w:cs="Times New Roman"/>
          <w:lang w:val="en-ID"/>
        </w:rPr>
        <w:t>, 13(2), 212–221.</w:t>
      </w:r>
    </w:p>
    <w:p w14:paraId="473C2D1B" w14:textId="03B31E6D" w:rsidR="00A96195" w:rsidRPr="00697C2D" w:rsidRDefault="00603F67" w:rsidP="00697C2D">
      <w:pPr>
        <w:tabs>
          <w:tab w:val="left" w:pos="5955"/>
        </w:tabs>
        <w:spacing w:after="0"/>
        <w:ind w:left="567" w:hanging="567"/>
        <w:jc w:val="both"/>
        <w:rPr>
          <w:rFonts w:ascii="Times New Roman" w:hAnsi="Times New Roman" w:cs="Times New Roman"/>
          <w:lang w:val="en-ID"/>
        </w:rPr>
      </w:pPr>
      <w:r w:rsidRPr="00697C2D">
        <w:rPr>
          <w:rFonts w:ascii="Times New Roman" w:hAnsi="Times New Roman" w:cs="Times New Roman"/>
          <w:lang w:val="en-ID"/>
        </w:rPr>
        <w:t xml:space="preserve">Mariati, P., Anggraini, H., Rahmawati, E., &amp; </w:t>
      </w:r>
      <w:proofErr w:type="spellStart"/>
      <w:r w:rsidRPr="00697C2D">
        <w:rPr>
          <w:rFonts w:ascii="Times New Roman" w:hAnsi="Times New Roman" w:cs="Times New Roman"/>
          <w:lang w:val="en-ID"/>
        </w:rPr>
        <w:t>Suprida</w:t>
      </w:r>
      <w:proofErr w:type="spellEnd"/>
      <w:r w:rsidRPr="00697C2D">
        <w:rPr>
          <w:rFonts w:ascii="Times New Roman" w:hAnsi="Times New Roman" w:cs="Times New Roman"/>
          <w:lang w:val="en-ID"/>
        </w:rPr>
        <w:t xml:space="preserve">. (2022). </w:t>
      </w:r>
      <w:proofErr w:type="spellStart"/>
      <w:r w:rsidRPr="00697C2D">
        <w:rPr>
          <w:rFonts w:ascii="Times New Roman" w:hAnsi="Times New Roman" w:cs="Times New Roman"/>
          <w:lang w:val="en-ID"/>
        </w:rPr>
        <w:t>Faktor-faktor</w:t>
      </w:r>
      <w:proofErr w:type="spellEnd"/>
      <w:r w:rsidRPr="00697C2D">
        <w:rPr>
          <w:rFonts w:ascii="Times New Roman" w:hAnsi="Times New Roman" w:cs="Times New Roman"/>
          <w:lang w:val="en-ID"/>
        </w:rPr>
        <w:t xml:space="preserve"> yang </w:t>
      </w:r>
      <w:proofErr w:type="spellStart"/>
      <w:r w:rsidRPr="00697C2D">
        <w:rPr>
          <w:rFonts w:ascii="Times New Roman" w:hAnsi="Times New Roman" w:cs="Times New Roman"/>
          <w:lang w:val="en-ID"/>
        </w:rPr>
        <w:t>berhubungan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dengan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preeklampsia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trimester III. </w:t>
      </w:r>
      <w:proofErr w:type="spellStart"/>
      <w:r w:rsidRPr="00697C2D">
        <w:rPr>
          <w:rFonts w:ascii="Times New Roman" w:hAnsi="Times New Roman" w:cs="Times New Roman"/>
          <w:lang w:val="en-ID"/>
        </w:rPr>
        <w:t>Jurnal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Aisyiyah</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Medika</w:t>
      </w:r>
      <w:proofErr w:type="spellEnd"/>
      <w:r w:rsidRPr="00697C2D">
        <w:rPr>
          <w:rFonts w:ascii="Times New Roman" w:hAnsi="Times New Roman" w:cs="Times New Roman"/>
          <w:lang w:val="en-ID"/>
        </w:rPr>
        <w:t>, 7(2), 246–258.</w:t>
      </w:r>
    </w:p>
    <w:p w14:paraId="6B4D437E" w14:textId="77777777" w:rsidR="003418E6" w:rsidRDefault="003418E6" w:rsidP="00697C2D">
      <w:pPr>
        <w:tabs>
          <w:tab w:val="left" w:pos="5955"/>
        </w:tabs>
        <w:spacing w:after="0"/>
        <w:ind w:left="567" w:hanging="567"/>
        <w:jc w:val="both"/>
        <w:rPr>
          <w:rFonts w:ascii="Times New Roman" w:hAnsi="Times New Roman" w:cs="Times New Roman"/>
          <w:lang w:val="en-ID"/>
        </w:rPr>
      </w:pPr>
    </w:p>
    <w:p w14:paraId="75A17F58" w14:textId="77777777" w:rsidR="003418E6" w:rsidRDefault="003418E6" w:rsidP="00697C2D">
      <w:pPr>
        <w:tabs>
          <w:tab w:val="left" w:pos="5955"/>
        </w:tabs>
        <w:spacing w:after="0"/>
        <w:ind w:left="567" w:hanging="567"/>
        <w:jc w:val="both"/>
        <w:rPr>
          <w:rFonts w:ascii="Times New Roman" w:hAnsi="Times New Roman" w:cs="Times New Roman"/>
          <w:lang w:val="en-ID"/>
        </w:rPr>
      </w:pPr>
    </w:p>
    <w:p w14:paraId="2CC2821E" w14:textId="77777777" w:rsidR="003418E6" w:rsidRDefault="003418E6" w:rsidP="00697C2D">
      <w:pPr>
        <w:tabs>
          <w:tab w:val="left" w:pos="5955"/>
        </w:tabs>
        <w:spacing w:after="0"/>
        <w:ind w:left="567" w:hanging="567"/>
        <w:jc w:val="both"/>
        <w:rPr>
          <w:rFonts w:ascii="Times New Roman" w:hAnsi="Times New Roman" w:cs="Times New Roman"/>
          <w:lang w:val="en-ID"/>
        </w:rPr>
      </w:pPr>
    </w:p>
    <w:p w14:paraId="23E05331" w14:textId="4F9F490E" w:rsidR="00EF44D9" w:rsidRPr="00697C2D" w:rsidRDefault="00EF44D9" w:rsidP="00697C2D">
      <w:pPr>
        <w:tabs>
          <w:tab w:val="left" w:pos="5955"/>
        </w:tabs>
        <w:spacing w:after="0"/>
        <w:ind w:left="567" w:hanging="567"/>
        <w:jc w:val="both"/>
        <w:rPr>
          <w:rFonts w:ascii="Times New Roman" w:hAnsi="Times New Roman" w:cs="Times New Roman"/>
          <w:lang w:val="en-ID"/>
        </w:rPr>
      </w:pPr>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Allatif</w:t>
      </w:r>
      <w:proofErr w:type="spellEnd"/>
      <w:r w:rsidRPr="00697C2D">
        <w:rPr>
          <w:rFonts w:ascii="Times New Roman" w:hAnsi="Times New Roman" w:cs="Times New Roman"/>
          <w:lang w:val="en-ID"/>
        </w:rPr>
        <w:t xml:space="preserve">, D., </w:t>
      </w:r>
      <w:proofErr w:type="spellStart"/>
      <w:r w:rsidRPr="00697C2D">
        <w:rPr>
          <w:rFonts w:ascii="Times New Roman" w:hAnsi="Times New Roman" w:cs="Times New Roman"/>
          <w:lang w:val="en-ID"/>
        </w:rPr>
        <w:t>Soenggono</w:t>
      </w:r>
      <w:proofErr w:type="spellEnd"/>
      <w:r w:rsidRPr="00697C2D">
        <w:rPr>
          <w:rFonts w:ascii="Times New Roman" w:hAnsi="Times New Roman" w:cs="Times New Roman"/>
          <w:lang w:val="en-ID"/>
        </w:rPr>
        <w:t xml:space="preserve">, A., &amp; Jusuf, M. N. (2024). Gambaran </w:t>
      </w:r>
      <w:proofErr w:type="spellStart"/>
      <w:r w:rsidRPr="00697C2D">
        <w:rPr>
          <w:rFonts w:ascii="Times New Roman" w:hAnsi="Times New Roman" w:cs="Times New Roman"/>
          <w:lang w:val="en-ID"/>
        </w:rPr>
        <w:t>tingkat</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pengetahuan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preeklampsia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di PONED </w:t>
      </w:r>
      <w:proofErr w:type="spellStart"/>
      <w:r w:rsidRPr="00697C2D">
        <w:rPr>
          <w:rFonts w:ascii="Times New Roman" w:hAnsi="Times New Roman" w:cs="Times New Roman"/>
          <w:lang w:val="en-ID"/>
        </w:rPr>
        <w:t>Puskesmas</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Pangalengan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Kabupaten</w:t>
      </w:r>
      <w:proofErr w:type="spellEnd"/>
      <w:r w:rsidRPr="00697C2D">
        <w:rPr>
          <w:rFonts w:ascii="Times New Roman" w:hAnsi="Times New Roman" w:cs="Times New Roman"/>
          <w:lang w:val="en-ID"/>
        </w:rPr>
        <w:t xml:space="preserve"> Bandung. </w:t>
      </w:r>
      <w:proofErr w:type="spellStart"/>
      <w:r w:rsidRPr="00697C2D">
        <w:rPr>
          <w:rFonts w:ascii="Times New Roman" w:hAnsi="Times New Roman" w:cs="Times New Roman"/>
          <w:lang w:val="en-ID"/>
        </w:rPr>
        <w:t>Sebatik</w:t>
      </w:r>
      <w:proofErr w:type="spellEnd"/>
      <w:r w:rsidRPr="00697C2D">
        <w:rPr>
          <w:rFonts w:ascii="Times New Roman" w:hAnsi="Times New Roman" w:cs="Times New Roman"/>
          <w:lang w:val="en-ID"/>
        </w:rPr>
        <w:t xml:space="preserve">, 28(1), 57–64. https://doi.org/10.46984/sebatik.v28i1.2218 </w:t>
      </w:r>
    </w:p>
    <w:p w14:paraId="6FE43D4A" w14:textId="2F02943C" w:rsidR="00EF44D9" w:rsidRPr="00697C2D" w:rsidRDefault="00EF44D9" w:rsidP="00697C2D">
      <w:pPr>
        <w:tabs>
          <w:tab w:val="left" w:pos="5955"/>
        </w:tabs>
        <w:spacing w:after="0"/>
        <w:ind w:left="567" w:hanging="567"/>
        <w:jc w:val="both"/>
        <w:rPr>
          <w:rFonts w:ascii="Times New Roman" w:hAnsi="Times New Roman" w:cs="Times New Roman"/>
          <w:lang w:val="en-ID"/>
        </w:rPr>
      </w:pPr>
      <w:r w:rsidRPr="00697C2D">
        <w:rPr>
          <w:rFonts w:ascii="Times New Roman" w:hAnsi="Times New Roman" w:cs="Times New Roman"/>
          <w:lang w:val="en-ID"/>
        </w:rPr>
        <w:t xml:space="preserve">  Andriani, R., </w:t>
      </w:r>
      <w:proofErr w:type="spellStart"/>
      <w:r w:rsidRPr="00697C2D">
        <w:rPr>
          <w:rFonts w:ascii="Times New Roman" w:hAnsi="Times New Roman" w:cs="Times New Roman"/>
          <w:lang w:val="en-ID"/>
        </w:rPr>
        <w:t>Murdiningsih</w:t>
      </w:r>
      <w:proofErr w:type="spellEnd"/>
      <w:r w:rsidRPr="00697C2D">
        <w:rPr>
          <w:rFonts w:ascii="Times New Roman" w:hAnsi="Times New Roman" w:cs="Times New Roman"/>
          <w:lang w:val="en-ID"/>
        </w:rPr>
        <w:t xml:space="preserve">, &amp; </w:t>
      </w:r>
      <w:proofErr w:type="spellStart"/>
      <w:r w:rsidRPr="00697C2D">
        <w:rPr>
          <w:rFonts w:ascii="Times New Roman" w:hAnsi="Times New Roman" w:cs="Times New Roman"/>
          <w:lang w:val="en-ID"/>
        </w:rPr>
        <w:t>Rahmadhani</w:t>
      </w:r>
      <w:proofErr w:type="spellEnd"/>
      <w:r w:rsidRPr="00697C2D">
        <w:rPr>
          <w:rFonts w:ascii="Times New Roman" w:hAnsi="Times New Roman" w:cs="Times New Roman"/>
          <w:lang w:val="en-ID"/>
        </w:rPr>
        <w:t xml:space="preserve">, S. P. (2022). </w:t>
      </w:r>
      <w:proofErr w:type="spellStart"/>
      <w:r w:rsidRPr="00697C2D">
        <w:rPr>
          <w:rFonts w:ascii="Times New Roman" w:hAnsi="Times New Roman" w:cs="Times New Roman"/>
          <w:lang w:val="en-ID"/>
        </w:rPr>
        <w:t>Hubungan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karakteristik</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dengan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preeklampsia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Jurnal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Aisyiyah</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Medika</w:t>
      </w:r>
      <w:proofErr w:type="spellEnd"/>
      <w:r w:rsidRPr="00697C2D">
        <w:rPr>
          <w:rFonts w:ascii="Times New Roman" w:hAnsi="Times New Roman" w:cs="Times New Roman"/>
          <w:b/>
          <w:bCs/>
          <w:lang w:val="en-ID"/>
        </w:rPr>
        <w:t>, 7</w:t>
      </w:r>
      <w:r w:rsidRPr="00697C2D">
        <w:rPr>
          <w:rFonts w:ascii="Times New Roman" w:hAnsi="Times New Roman" w:cs="Times New Roman"/>
          <w:lang w:val="en-ID"/>
        </w:rPr>
        <w:t xml:space="preserve">(2), 137–147. </w:t>
      </w:r>
    </w:p>
    <w:p w14:paraId="22102C75" w14:textId="12BB1ADF" w:rsidR="00EF44D9" w:rsidRPr="00697C2D" w:rsidRDefault="00EF44D9" w:rsidP="00697C2D">
      <w:pPr>
        <w:tabs>
          <w:tab w:val="left" w:pos="5955"/>
        </w:tabs>
        <w:spacing w:after="0"/>
        <w:ind w:left="567" w:hanging="567"/>
        <w:jc w:val="both"/>
        <w:rPr>
          <w:rFonts w:ascii="Times New Roman" w:hAnsi="Times New Roman" w:cs="Times New Roman"/>
          <w:lang w:val="en-ID"/>
        </w:rPr>
      </w:pPr>
      <w:r w:rsidRPr="00697C2D">
        <w:rPr>
          <w:rFonts w:ascii="Times New Roman" w:hAnsi="Times New Roman" w:cs="Times New Roman"/>
          <w:lang w:val="en-ID"/>
        </w:rPr>
        <w:t xml:space="preserve">  Amalina, N., </w:t>
      </w:r>
      <w:proofErr w:type="spellStart"/>
      <w:r w:rsidRPr="00697C2D">
        <w:rPr>
          <w:rFonts w:ascii="Times New Roman" w:hAnsi="Times New Roman" w:cs="Times New Roman"/>
          <w:lang w:val="en-ID"/>
        </w:rPr>
        <w:t>Kasoema</w:t>
      </w:r>
      <w:proofErr w:type="spellEnd"/>
      <w:r w:rsidRPr="00697C2D">
        <w:rPr>
          <w:rFonts w:ascii="Times New Roman" w:hAnsi="Times New Roman" w:cs="Times New Roman"/>
          <w:lang w:val="en-ID"/>
        </w:rPr>
        <w:t xml:space="preserve">, R. S., &amp; </w:t>
      </w:r>
      <w:proofErr w:type="spellStart"/>
      <w:r w:rsidRPr="00697C2D">
        <w:rPr>
          <w:rFonts w:ascii="Times New Roman" w:hAnsi="Times New Roman" w:cs="Times New Roman"/>
          <w:lang w:val="en-ID"/>
        </w:rPr>
        <w:t>Mardiah</w:t>
      </w:r>
      <w:proofErr w:type="spellEnd"/>
      <w:r w:rsidRPr="00697C2D">
        <w:rPr>
          <w:rFonts w:ascii="Times New Roman" w:hAnsi="Times New Roman" w:cs="Times New Roman"/>
          <w:lang w:val="en-ID"/>
        </w:rPr>
        <w:t xml:space="preserve">, A. (2022). </w:t>
      </w:r>
      <w:proofErr w:type="spellStart"/>
      <w:r w:rsidRPr="00697C2D">
        <w:rPr>
          <w:rFonts w:ascii="Times New Roman" w:hAnsi="Times New Roman" w:cs="Times New Roman"/>
          <w:lang w:val="en-ID"/>
        </w:rPr>
        <w:t>Faktor</w:t>
      </w:r>
      <w:proofErr w:type="spellEnd"/>
      <w:r w:rsidRPr="00697C2D">
        <w:rPr>
          <w:rFonts w:ascii="Times New Roman" w:hAnsi="Times New Roman" w:cs="Times New Roman"/>
          <w:lang w:val="en-ID"/>
        </w:rPr>
        <w:t xml:space="preserve"> yang </w:t>
      </w:r>
      <w:proofErr w:type="spellStart"/>
      <w:r w:rsidRPr="00697C2D">
        <w:rPr>
          <w:rFonts w:ascii="Times New Roman" w:hAnsi="Times New Roman" w:cs="Times New Roman"/>
          <w:lang w:val="en-ID"/>
        </w:rPr>
        <w:t>mempengaruhi</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preeklampsia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Jurnal</w:t>
      </w:r>
      <w:proofErr w:type="spellEnd"/>
      <w:r w:rsidRPr="00697C2D">
        <w:rPr>
          <w:rFonts w:ascii="Times New Roman" w:hAnsi="Times New Roman" w:cs="Times New Roman"/>
          <w:lang w:val="en-ID"/>
        </w:rPr>
        <w:t xml:space="preserve"> Voice of Midwifery,</w:t>
      </w:r>
      <w:r w:rsidRPr="00697C2D">
        <w:rPr>
          <w:rFonts w:ascii="Times New Roman" w:hAnsi="Times New Roman" w:cs="Times New Roman"/>
          <w:b/>
          <w:bCs/>
          <w:lang w:val="en-ID"/>
        </w:rPr>
        <w:t xml:space="preserve"> </w:t>
      </w:r>
      <w:r w:rsidRPr="00697C2D">
        <w:rPr>
          <w:rFonts w:ascii="Times New Roman" w:hAnsi="Times New Roman" w:cs="Times New Roman"/>
          <w:lang w:val="en-ID"/>
        </w:rPr>
        <w:t xml:space="preserve">12(1), 8–23. </w:t>
      </w:r>
    </w:p>
    <w:p w14:paraId="76439CA9" w14:textId="3B1AEB21" w:rsidR="00EF44D9" w:rsidRPr="00697C2D" w:rsidRDefault="00EF44D9" w:rsidP="00697C2D">
      <w:pPr>
        <w:tabs>
          <w:tab w:val="left" w:pos="5955"/>
        </w:tabs>
        <w:spacing w:after="0"/>
        <w:ind w:left="567" w:hanging="567"/>
        <w:jc w:val="both"/>
        <w:rPr>
          <w:rFonts w:ascii="Times New Roman" w:hAnsi="Times New Roman" w:cs="Times New Roman"/>
          <w:lang w:val="en-ID"/>
        </w:rPr>
      </w:pPr>
      <w:r w:rsidRPr="00697C2D">
        <w:rPr>
          <w:rFonts w:ascii="Times New Roman" w:hAnsi="Times New Roman" w:cs="Times New Roman"/>
          <w:lang w:val="en-ID"/>
        </w:rPr>
        <w:t xml:space="preserve">  Siswati, </w:t>
      </w:r>
      <w:proofErr w:type="spellStart"/>
      <w:r w:rsidRPr="00697C2D">
        <w:rPr>
          <w:rFonts w:ascii="Times New Roman" w:hAnsi="Times New Roman" w:cs="Times New Roman"/>
          <w:lang w:val="en-ID"/>
        </w:rPr>
        <w:t>Sofiyanti</w:t>
      </w:r>
      <w:proofErr w:type="spellEnd"/>
      <w:r w:rsidRPr="00697C2D">
        <w:rPr>
          <w:rFonts w:ascii="Times New Roman" w:hAnsi="Times New Roman" w:cs="Times New Roman"/>
          <w:lang w:val="en-ID"/>
        </w:rPr>
        <w:t xml:space="preserve">, I., Ismawati, I., </w:t>
      </w:r>
      <w:proofErr w:type="spellStart"/>
      <w:r w:rsidRPr="00697C2D">
        <w:rPr>
          <w:rFonts w:ascii="Times New Roman" w:hAnsi="Times New Roman" w:cs="Times New Roman"/>
          <w:lang w:val="en-ID"/>
        </w:rPr>
        <w:t>Puspitasari</w:t>
      </w:r>
      <w:proofErr w:type="spellEnd"/>
      <w:r w:rsidRPr="00697C2D">
        <w:rPr>
          <w:rFonts w:ascii="Times New Roman" w:hAnsi="Times New Roman" w:cs="Times New Roman"/>
          <w:lang w:val="en-ID"/>
        </w:rPr>
        <w:t xml:space="preserve">, D. M., Mafudiah, L., Kue, A. R., &amp; Susanti, R. (2023). </w:t>
      </w:r>
      <w:proofErr w:type="spellStart"/>
      <w:r w:rsidRPr="00697C2D">
        <w:rPr>
          <w:rFonts w:ascii="Times New Roman" w:hAnsi="Times New Roman" w:cs="Times New Roman"/>
          <w:lang w:val="en-ID"/>
        </w:rPr>
        <w:t>Literatur</w:t>
      </w:r>
      <w:proofErr w:type="spellEnd"/>
      <w:r w:rsidRPr="00697C2D">
        <w:rPr>
          <w:rFonts w:ascii="Times New Roman" w:hAnsi="Times New Roman" w:cs="Times New Roman"/>
          <w:lang w:val="en-ID"/>
        </w:rPr>
        <w:t xml:space="preserve"> review: </w:t>
      </w:r>
      <w:proofErr w:type="spellStart"/>
      <w:r w:rsidRPr="00697C2D">
        <w:rPr>
          <w:rFonts w:ascii="Times New Roman" w:hAnsi="Times New Roman" w:cs="Times New Roman"/>
          <w:lang w:val="en-ID"/>
        </w:rPr>
        <w:t>Hubungan</w:t>
      </w:r>
      <w:proofErr w:type="spellEnd"/>
      <w:r w:rsidRPr="00697C2D">
        <w:rPr>
          <w:rFonts w:ascii="Times New Roman" w:hAnsi="Times New Roman" w:cs="Times New Roman"/>
          <w:lang w:val="en-ID"/>
        </w:rPr>
        <w:t xml:space="preserve"> MAP (Mean Arterial Pressure), ROT (Roll Over Test), dan IMT (</w:t>
      </w:r>
      <w:proofErr w:type="spellStart"/>
      <w:r w:rsidRPr="00697C2D">
        <w:rPr>
          <w:rFonts w:ascii="Times New Roman" w:hAnsi="Times New Roman" w:cs="Times New Roman"/>
          <w:lang w:val="en-ID"/>
        </w:rPr>
        <w:t>Indeks</w:t>
      </w:r>
      <w:proofErr w:type="spellEnd"/>
      <w:r w:rsidRPr="00697C2D">
        <w:rPr>
          <w:rFonts w:ascii="Times New Roman" w:hAnsi="Times New Roman" w:cs="Times New Roman"/>
          <w:lang w:val="en-ID"/>
        </w:rPr>
        <w:t xml:space="preserve"> Massa </w:t>
      </w:r>
      <w:proofErr w:type="spellStart"/>
      <w:r w:rsidRPr="00697C2D">
        <w:rPr>
          <w:rFonts w:ascii="Times New Roman" w:hAnsi="Times New Roman" w:cs="Times New Roman"/>
          <w:lang w:val="en-ID"/>
        </w:rPr>
        <w:t>Tubuh</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dengan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preeklampsia</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Prosiding</w:t>
      </w:r>
      <w:proofErr w:type="spellEnd"/>
      <w:r w:rsidRPr="00697C2D">
        <w:rPr>
          <w:rFonts w:ascii="Times New Roman" w:hAnsi="Times New Roman" w:cs="Times New Roman"/>
          <w:lang w:val="en-ID"/>
        </w:rPr>
        <w:t xml:space="preserve"> Seminar Nasional dan Call for Paper </w:t>
      </w:r>
      <w:proofErr w:type="spellStart"/>
      <w:r w:rsidRPr="00697C2D">
        <w:rPr>
          <w:rFonts w:ascii="Times New Roman" w:hAnsi="Times New Roman" w:cs="Times New Roman"/>
          <w:lang w:val="en-ID"/>
        </w:rPr>
        <w:t>Kebidanan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Universitas</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Ngudi</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Waluyo</w:t>
      </w:r>
      <w:proofErr w:type="spellEnd"/>
      <w:r w:rsidRPr="00697C2D">
        <w:rPr>
          <w:rFonts w:ascii="Times New Roman" w:hAnsi="Times New Roman" w:cs="Times New Roman"/>
          <w:lang w:val="en-ID"/>
        </w:rPr>
        <w:t>,</w:t>
      </w:r>
      <w:r w:rsidRPr="00697C2D">
        <w:rPr>
          <w:rFonts w:ascii="Times New Roman" w:hAnsi="Times New Roman" w:cs="Times New Roman"/>
          <w:b/>
          <w:bCs/>
          <w:lang w:val="en-ID"/>
        </w:rPr>
        <w:t xml:space="preserve"> </w:t>
      </w:r>
      <w:r w:rsidRPr="00697C2D">
        <w:rPr>
          <w:rFonts w:ascii="Times New Roman" w:hAnsi="Times New Roman" w:cs="Times New Roman"/>
          <w:lang w:val="en-ID"/>
        </w:rPr>
        <w:t xml:space="preserve">2(1), 34–46. </w:t>
      </w:r>
    </w:p>
    <w:p w14:paraId="1EB4AA31" w14:textId="39638CBC" w:rsidR="00EF44D9" w:rsidRPr="00697C2D" w:rsidRDefault="00EF44D9" w:rsidP="00697C2D">
      <w:pPr>
        <w:tabs>
          <w:tab w:val="left" w:pos="5955"/>
        </w:tabs>
        <w:spacing w:after="0"/>
        <w:ind w:left="567" w:hanging="567"/>
        <w:jc w:val="both"/>
        <w:rPr>
          <w:rFonts w:ascii="Times New Roman" w:hAnsi="Times New Roman" w:cs="Times New Roman"/>
        </w:rPr>
      </w:pPr>
      <w:r w:rsidRPr="00697C2D">
        <w:rPr>
          <w:rFonts w:ascii="Times New Roman" w:hAnsi="Times New Roman" w:cs="Times New Roman"/>
          <w:lang w:val="en-ID"/>
        </w:rPr>
        <w:t xml:space="preserve">  Sari, Y. P., </w:t>
      </w:r>
      <w:proofErr w:type="spellStart"/>
      <w:r w:rsidRPr="00697C2D">
        <w:rPr>
          <w:rFonts w:ascii="Times New Roman" w:hAnsi="Times New Roman" w:cs="Times New Roman"/>
          <w:lang w:val="en-ID"/>
        </w:rPr>
        <w:t>Wahyuntari</w:t>
      </w:r>
      <w:proofErr w:type="spellEnd"/>
      <w:r w:rsidRPr="00697C2D">
        <w:rPr>
          <w:rFonts w:ascii="Times New Roman" w:hAnsi="Times New Roman" w:cs="Times New Roman"/>
          <w:lang w:val="en-ID"/>
        </w:rPr>
        <w:t xml:space="preserve">, E., &amp; </w:t>
      </w:r>
      <w:proofErr w:type="spellStart"/>
      <w:r w:rsidRPr="00697C2D">
        <w:rPr>
          <w:rFonts w:ascii="Times New Roman" w:hAnsi="Times New Roman" w:cs="Times New Roman"/>
          <w:lang w:val="en-ID"/>
        </w:rPr>
        <w:t>Sulistyoningtyas</w:t>
      </w:r>
      <w:proofErr w:type="spellEnd"/>
      <w:r w:rsidRPr="00697C2D">
        <w:rPr>
          <w:rFonts w:ascii="Times New Roman" w:hAnsi="Times New Roman" w:cs="Times New Roman"/>
          <w:lang w:val="en-ID"/>
        </w:rPr>
        <w:t xml:space="preserve">, S. (2025). </w:t>
      </w:r>
      <w:proofErr w:type="spellStart"/>
      <w:r w:rsidRPr="00697C2D">
        <w:rPr>
          <w:rFonts w:ascii="Times New Roman" w:hAnsi="Times New Roman" w:cs="Times New Roman"/>
          <w:lang w:val="en-ID"/>
        </w:rPr>
        <w:t>Hubungan</w:t>
      </w:r>
      <w:proofErr w:type="spellEnd"/>
      <w:r w:rsidRPr="00697C2D">
        <w:rPr>
          <w:rFonts w:ascii="Times New Roman" w:hAnsi="Times New Roman" w:cs="Times New Roman"/>
          <w:lang w:val="en-ID"/>
        </w:rPr>
        <w:t xml:space="preserve"> Mean Arterial Pressure </w:t>
      </w:r>
      <w:proofErr w:type="spellStart"/>
      <w:r w:rsidRPr="00697C2D">
        <w:rPr>
          <w:rFonts w:ascii="Times New Roman" w:hAnsi="Times New Roman" w:cs="Times New Roman"/>
          <w:lang w:val="en-ID"/>
        </w:rPr>
        <w:t>dengan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kejadian</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preeklamsi</w:t>
      </w:r>
      <w:proofErr w:type="spellEnd"/>
      <w:r w:rsidRPr="00697C2D">
        <w:rPr>
          <w:rFonts w:ascii="Times New Roman" w:hAnsi="Times New Roman" w:cs="Times New Roman"/>
          <w:lang w:val="en-ID"/>
        </w:rPr>
        <w:t xml:space="preserve"> pada </w:t>
      </w:r>
      <w:proofErr w:type="spellStart"/>
      <w:r w:rsidRPr="00697C2D">
        <w:rPr>
          <w:rFonts w:ascii="Times New Roman" w:hAnsi="Times New Roman" w:cs="Times New Roman"/>
          <w:lang w:val="en-ID"/>
        </w:rPr>
        <w:t>ibu</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hamil</w:t>
      </w:r>
      <w:proofErr w:type="spellEnd"/>
      <w:r w:rsidRPr="00697C2D">
        <w:rPr>
          <w:rFonts w:ascii="Times New Roman" w:hAnsi="Times New Roman" w:cs="Times New Roman"/>
          <w:lang w:val="en-ID"/>
        </w:rPr>
        <w:t xml:space="preserve"> di </w:t>
      </w:r>
      <w:proofErr w:type="spellStart"/>
      <w:r w:rsidRPr="00697C2D">
        <w:rPr>
          <w:rFonts w:ascii="Times New Roman" w:hAnsi="Times New Roman" w:cs="Times New Roman"/>
          <w:lang w:val="en-ID"/>
        </w:rPr>
        <w:t>Puskesmas</w:t>
      </w:r>
      <w:proofErr w:type="spellEnd"/>
      <w:r w:rsidRPr="00697C2D">
        <w:rPr>
          <w:rFonts w:ascii="Times New Roman" w:hAnsi="Times New Roman" w:cs="Times New Roman"/>
          <w:lang w:val="en-ID"/>
        </w:rPr>
        <w:t xml:space="preserve"> </w:t>
      </w:r>
      <w:proofErr w:type="spellStart"/>
      <w:r w:rsidRPr="00697C2D">
        <w:rPr>
          <w:rFonts w:ascii="Times New Roman" w:hAnsi="Times New Roman" w:cs="Times New Roman"/>
          <w:lang w:val="en-ID"/>
        </w:rPr>
        <w:t>Kasihan</w:t>
      </w:r>
      <w:proofErr w:type="spellEnd"/>
      <w:r w:rsidRPr="00697C2D">
        <w:rPr>
          <w:rFonts w:ascii="Times New Roman" w:hAnsi="Times New Roman" w:cs="Times New Roman"/>
          <w:lang w:val="en-ID"/>
        </w:rPr>
        <w:t xml:space="preserve"> I Bantul Yogyakarta. Borneo Nursing Journal, 8(1), 138–146</w:t>
      </w:r>
    </w:p>
    <w:sectPr w:rsidR="00EF44D9" w:rsidRPr="00697C2D">
      <w:headerReference w:type="even" r:id="rId13"/>
      <w:head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2E291" w14:textId="77777777" w:rsidR="00E01968" w:rsidRDefault="00E01968">
      <w:pPr>
        <w:spacing w:line="240" w:lineRule="auto"/>
      </w:pPr>
      <w:r>
        <w:separator/>
      </w:r>
    </w:p>
  </w:endnote>
  <w:endnote w:type="continuationSeparator" w:id="0">
    <w:p w14:paraId="0F9E3D94" w14:textId="77777777" w:rsidR="00E01968" w:rsidRDefault="00E019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A0463" w14:textId="77777777" w:rsidR="00E01968" w:rsidRDefault="00E01968">
      <w:pPr>
        <w:spacing w:after="0"/>
      </w:pPr>
      <w:r>
        <w:separator/>
      </w:r>
    </w:p>
  </w:footnote>
  <w:footnote w:type="continuationSeparator" w:id="0">
    <w:p w14:paraId="6AFB3C0D" w14:textId="77777777" w:rsidR="00E01968" w:rsidRDefault="00E019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E0A89" w14:textId="77777777" w:rsidR="00A96195" w:rsidRDefault="00E01968">
    <w:pPr>
      <w:pStyle w:val="Header"/>
    </w:pPr>
    <w:r>
      <w:pict w14:anchorId="1E589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9" o:spid="_x0000_s2109" type="#_x0000_t75" style="position:absolute;margin-left:0;margin-top:0;width:596.15pt;height:842.65pt;z-index:-251659776;mso-position-horizontal:center;mso-position-horizontal-relative:margin;mso-position-vertical:center;mso-position-vertical-relative:margin;mso-width-relative:page;mso-height-relative:page" o:allowincell="f">
          <v:imagedata r:id="rId1" o:title="Template Jou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23EF1" w14:textId="77777777" w:rsidR="00A96195" w:rsidRDefault="00E01968">
    <w:pPr>
      <w:pStyle w:val="Header"/>
    </w:pPr>
    <w:r>
      <w:pict w14:anchorId="4F107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2110" type="#_x0000_t75" style="position:absolute;margin-left:-77.25pt;margin-top:-81pt;width:596.15pt;height:842.65pt;z-index:-251657728;mso-position-horizontal-relative:margin;mso-position-vertical-relative:margin;mso-width-relative:page;mso-height-relative:page" o:allowincell="f">
          <v:imagedata r:id="rId1" o:title="Template Jou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DDBC9" w14:textId="77777777" w:rsidR="00A96195" w:rsidRDefault="00E01968">
    <w:pPr>
      <w:pStyle w:val="Header"/>
    </w:pPr>
    <w:r>
      <w:pict w14:anchorId="744305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8" o:spid="_x0000_s2108" type="#_x0000_t75" style="position:absolute;margin-left:0;margin-top:0;width:596.15pt;height:842.65pt;z-index:-251658752;mso-position-horizontal:center;mso-position-horizontal-relative:margin;mso-position-vertical:center;mso-position-vertical-relative:margin;mso-width-relative:page;mso-height-relative:page" o:allowincell="f">
          <v:imagedata r:id="rId1" o:title="Template Journ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noPunctuationKerning/>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62"/>
    <w:rsid w:val="00024E4D"/>
    <w:rsid w:val="000607F7"/>
    <w:rsid w:val="000767A5"/>
    <w:rsid w:val="0008039A"/>
    <w:rsid w:val="00097F08"/>
    <w:rsid w:val="000A674B"/>
    <w:rsid w:val="000C602B"/>
    <w:rsid w:val="000F253E"/>
    <w:rsid w:val="00101FFA"/>
    <w:rsid w:val="001076CF"/>
    <w:rsid w:val="00110E70"/>
    <w:rsid w:val="00113C65"/>
    <w:rsid w:val="00125AE5"/>
    <w:rsid w:val="00127257"/>
    <w:rsid w:val="00131E94"/>
    <w:rsid w:val="00151B19"/>
    <w:rsid w:val="001978D7"/>
    <w:rsid w:val="001D44E5"/>
    <w:rsid w:val="001E715B"/>
    <w:rsid w:val="002312D9"/>
    <w:rsid w:val="0025781D"/>
    <w:rsid w:val="00280B10"/>
    <w:rsid w:val="002B471F"/>
    <w:rsid w:val="00306144"/>
    <w:rsid w:val="003418E6"/>
    <w:rsid w:val="00342BD3"/>
    <w:rsid w:val="003B0BE5"/>
    <w:rsid w:val="003C3BF3"/>
    <w:rsid w:val="003D2B7E"/>
    <w:rsid w:val="00402F81"/>
    <w:rsid w:val="00451A2F"/>
    <w:rsid w:val="004F7CB0"/>
    <w:rsid w:val="00535321"/>
    <w:rsid w:val="00551086"/>
    <w:rsid w:val="00595DBE"/>
    <w:rsid w:val="005A1A81"/>
    <w:rsid w:val="00603F67"/>
    <w:rsid w:val="006179CC"/>
    <w:rsid w:val="00622C34"/>
    <w:rsid w:val="0066340A"/>
    <w:rsid w:val="00671A0E"/>
    <w:rsid w:val="00697C2D"/>
    <w:rsid w:val="006A06D3"/>
    <w:rsid w:val="006C2ED5"/>
    <w:rsid w:val="006F3B57"/>
    <w:rsid w:val="00717544"/>
    <w:rsid w:val="007242CF"/>
    <w:rsid w:val="007355E7"/>
    <w:rsid w:val="00763A91"/>
    <w:rsid w:val="00771AE7"/>
    <w:rsid w:val="0081088F"/>
    <w:rsid w:val="008238C6"/>
    <w:rsid w:val="008651FD"/>
    <w:rsid w:val="00885348"/>
    <w:rsid w:val="008853F7"/>
    <w:rsid w:val="00886525"/>
    <w:rsid w:val="00897C5B"/>
    <w:rsid w:val="00946262"/>
    <w:rsid w:val="00970B89"/>
    <w:rsid w:val="00A234A2"/>
    <w:rsid w:val="00A30361"/>
    <w:rsid w:val="00A50A4F"/>
    <w:rsid w:val="00A721C6"/>
    <w:rsid w:val="00A84E5F"/>
    <w:rsid w:val="00A96195"/>
    <w:rsid w:val="00AF5F1C"/>
    <w:rsid w:val="00B27A63"/>
    <w:rsid w:val="00BB2A0F"/>
    <w:rsid w:val="00BD6094"/>
    <w:rsid w:val="00BF05B5"/>
    <w:rsid w:val="00C13225"/>
    <w:rsid w:val="00C13820"/>
    <w:rsid w:val="00C34EF4"/>
    <w:rsid w:val="00C50D3D"/>
    <w:rsid w:val="00C5462D"/>
    <w:rsid w:val="00C86888"/>
    <w:rsid w:val="00CB1F4C"/>
    <w:rsid w:val="00CB70BD"/>
    <w:rsid w:val="00CC38CA"/>
    <w:rsid w:val="00D119E8"/>
    <w:rsid w:val="00D27C26"/>
    <w:rsid w:val="00D55230"/>
    <w:rsid w:val="00D650DD"/>
    <w:rsid w:val="00D82E5A"/>
    <w:rsid w:val="00DB210F"/>
    <w:rsid w:val="00DF5C06"/>
    <w:rsid w:val="00E01968"/>
    <w:rsid w:val="00E23509"/>
    <w:rsid w:val="00E25932"/>
    <w:rsid w:val="00E3180B"/>
    <w:rsid w:val="00E32322"/>
    <w:rsid w:val="00E34A14"/>
    <w:rsid w:val="00E5687E"/>
    <w:rsid w:val="00E90602"/>
    <w:rsid w:val="00EC216D"/>
    <w:rsid w:val="00EE7D5E"/>
    <w:rsid w:val="00EF44D9"/>
    <w:rsid w:val="00F1385B"/>
    <w:rsid w:val="00F346F3"/>
    <w:rsid w:val="00F6257F"/>
    <w:rsid w:val="00F7058F"/>
    <w:rsid w:val="00F8706A"/>
    <w:rsid w:val="00FB3A9B"/>
    <w:rsid w:val="00FE72BE"/>
    <w:rsid w:val="09141BF4"/>
    <w:rsid w:val="225C5809"/>
    <w:rsid w:val="38400B15"/>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4:docId w14:val="6DD31F3F"/>
  <w15:docId w15:val="{EF8370EF-34C8-4F87-B70F-34E93240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lang w:val="zh-CN"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semiHidden/>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697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2519201036@mitrahusadamedan.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smiasihadethia@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2319002134@mitrahusadamedan.ac.id" TargetMode="External"/><Relationship Id="rId4" Type="http://schemas.openxmlformats.org/officeDocument/2006/relationships/settings" Target="settings.xml"/><Relationship Id="rId9" Type="http://schemas.openxmlformats.org/officeDocument/2006/relationships/hyperlink" Target="mailto:2419201761@mitrahusadamedan.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86"/>
    <customShpInfo spid="_x0000_s1085"/>
    <customShpInfo spid="_x0000_s108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514A31-6C3D-48FD-B9C0-B5ECA339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4816</Words>
  <Characters>27454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lenovo</dc:creator>
  <cp:lastModifiedBy>acer</cp:lastModifiedBy>
  <cp:revision>4</cp:revision>
  <dcterms:created xsi:type="dcterms:W3CDTF">2026-07-18T13:56:00Z</dcterms:created>
  <dcterms:modified xsi:type="dcterms:W3CDTF">2026-07-21T05:28:00Z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2b47f941-b916-435b-9b68-fdfe3fd356b7</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vt:lpwstr>
  </property>
  <property fmtid="{D5CDD505-2E9C-101B-9397-08002B2CF9AE}" pid="6" name="Mendeley Recent Style Name 1_1">
    <vt:lpwstr>APA Style 7th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APSA Style Manual revised 2018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ASA Style Guide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53db8d23-df86-3f50-a03b-4bd0183b5c14</vt:lpwstr>
  </property>
  <property fmtid="{D5CDD505-2E9C-101B-9397-08002B2CF9AE}" pid="25" name="Mendeley Citation Style_1">
    <vt:lpwstr>http://www.zotero.org/styles/harvard1</vt:lpwstr>
  </property>
  <property fmtid="{D5CDD505-2E9C-101B-9397-08002B2CF9AE}" pid="26" name="KSOTemplateDocerSaveRecord">
    <vt:lpwstr>eyJoZGlkIjoiMTgyNjQ1NWZmYTE0OGVhNjcwYzVjODYzNjU0NTdiMDMifQ==</vt:lpwstr>
  </property>
  <property fmtid="{D5CDD505-2E9C-101B-9397-08002B2CF9AE}" pid="27" name="KSOProductBuildVer">
    <vt:lpwstr>1033-12.1.0.26880</vt:lpwstr>
  </property>
  <property fmtid="{D5CDD505-2E9C-101B-9397-08002B2CF9AE}" pid="28" name="ICV">
    <vt:lpwstr>B31ABA4C2BEF4096A652B56866D664FF_13</vt:lpwstr>
  </property>
</Properties>
</file>